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FE8D" w14:textId="77777777" w:rsidR="00B17CB0" w:rsidRDefault="00B17CB0" w:rsidP="00AF63AE">
      <w:pPr>
        <w:spacing w:after="0"/>
        <w:ind w:left="360" w:hanging="360"/>
        <w:jc w:val="both"/>
        <w:rPr>
          <w:rFonts w:ascii="Arial" w:hAnsi="Arial" w:cs="Arial"/>
          <w:i/>
          <w:iCs/>
        </w:rPr>
      </w:pPr>
    </w:p>
    <w:p w14:paraId="52C2B4CA" w14:textId="6986CC10" w:rsidR="00B17CB0" w:rsidRPr="00B17CB0" w:rsidRDefault="00B17CB0" w:rsidP="00B17CB0">
      <w:pPr>
        <w:jc w:val="center"/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B17CB0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>Business Plan guideline</w:t>
      </w:r>
    </w:p>
    <w:p w14:paraId="734F6863" w14:textId="77777777" w:rsidR="00B17CB0" w:rsidRDefault="00B17CB0" w:rsidP="00B17CB0">
      <w:pPr>
        <w:spacing w:after="0"/>
        <w:ind w:left="360" w:hanging="360"/>
        <w:jc w:val="center"/>
        <w:rPr>
          <w:rFonts w:ascii="Arial" w:hAnsi="Arial" w:cs="Arial"/>
          <w:sz w:val="16"/>
          <w:lang w:val="en-US"/>
        </w:rPr>
      </w:pPr>
    </w:p>
    <w:p w14:paraId="562A4D2C" w14:textId="424B0319" w:rsidR="00E8681C" w:rsidRPr="00E8681C" w:rsidRDefault="00E8681C" w:rsidP="00AF63AE">
      <w:pPr>
        <w:spacing w:after="0"/>
        <w:ind w:left="360" w:hanging="360"/>
        <w:jc w:val="both"/>
        <w:rPr>
          <w:rFonts w:ascii="Arial" w:hAnsi="Arial" w:cs="Arial"/>
          <w:i/>
          <w:iCs/>
        </w:rPr>
      </w:pPr>
      <w:r w:rsidRPr="00E8681C">
        <w:rPr>
          <w:rFonts w:ascii="Arial" w:hAnsi="Arial" w:cs="Arial"/>
          <w:i/>
          <w:iCs/>
        </w:rPr>
        <w:t xml:space="preserve">This guideline must be used when developing business plans.  </w:t>
      </w:r>
    </w:p>
    <w:p w14:paraId="293190E7" w14:textId="77777777" w:rsidR="00E8681C" w:rsidRDefault="00E8681C" w:rsidP="00AF63AE">
      <w:pPr>
        <w:spacing w:after="0"/>
        <w:ind w:left="360" w:hanging="360"/>
        <w:jc w:val="both"/>
      </w:pPr>
    </w:p>
    <w:p w14:paraId="3F8E65C5" w14:textId="4B857588" w:rsidR="0094276F" w:rsidRPr="001772B0" w:rsidRDefault="0094276F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</w:rPr>
      </w:pPr>
      <w:r w:rsidRPr="001772B0">
        <w:rPr>
          <w:rFonts w:ascii="Arial" w:hAnsi="Arial" w:cs="Arial"/>
          <w:b/>
          <w:bCs/>
        </w:rPr>
        <w:t>Cover page with all appropriate logos</w:t>
      </w:r>
    </w:p>
    <w:p w14:paraId="451EEB1A" w14:textId="22DCADB4" w:rsidR="006D3469" w:rsidRPr="001772B0" w:rsidRDefault="006D3469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72B0">
        <w:rPr>
          <w:rFonts w:ascii="Arial" w:hAnsi="Arial" w:cs="Arial"/>
          <w:b/>
          <w:bCs/>
        </w:rPr>
        <w:t>Executive Summary</w:t>
      </w:r>
      <w:r w:rsidRPr="001772B0">
        <w:rPr>
          <w:rFonts w:ascii="Arial" w:hAnsi="Arial" w:cs="Arial"/>
        </w:rPr>
        <w:t xml:space="preserve"> - It summarizes a longer report or proposal or a group of related reports in such a way that readers can rapidly become acquainted with a large body of material without having to read it all. </w:t>
      </w:r>
    </w:p>
    <w:p w14:paraId="348EB2AD" w14:textId="5825DEA7" w:rsidR="006D3469" w:rsidRPr="001772B0" w:rsidRDefault="006D3469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72B0">
        <w:rPr>
          <w:rFonts w:ascii="Arial" w:hAnsi="Arial" w:cs="Arial"/>
          <w:b/>
          <w:bCs/>
        </w:rPr>
        <w:t>Table of Content</w:t>
      </w:r>
      <w:r w:rsidRPr="001772B0">
        <w:rPr>
          <w:rFonts w:ascii="Arial" w:hAnsi="Arial" w:cs="Arial"/>
        </w:rPr>
        <w:t xml:space="preserve"> – headings and subheadings</w:t>
      </w:r>
    </w:p>
    <w:p w14:paraId="0219A1FC" w14:textId="336BE1F7" w:rsidR="006D3469" w:rsidRPr="001772B0" w:rsidRDefault="006D3469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72B0">
        <w:rPr>
          <w:rFonts w:ascii="Arial" w:hAnsi="Arial" w:cs="Arial"/>
          <w:b/>
          <w:bCs/>
        </w:rPr>
        <w:t>Table of tables</w:t>
      </w:r>
      <w:r w:rsidRPr="001772B0">
        <w:rPr>
          <w:rFonts w:ascii="Arial" w:hAnsi="Arial" w:cs="Arial"/>
        </w:rPr>
        <w:t xml:space="preserve"> – All the tables used in the document</w:t>
      </w:r>
    </w:p>
    <w:p w14:paraId="081187CB" w14:textId="71981D8D" w:rsidR="006D3469" w:rsidRDefault="006D3469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72B0">
        <w:rPr>
          <w:rFonts w:ascii="Arial" w:hAnsi="Arial" w:cs="Arial"/>
          <w:b/>
          <w:bCs/>
        </w:rPr>
        <w:t>Table of Figures</w:t>
      </w:r>
      <w:r w:rsidRPr="001772B0">
        <w:rPr>
          <w:rFonts w:ascii="Arial" w:hAnsi="Arial" w:cs="Arial"/>
        </w:rPr>
        <w:t xml:space="preserve"> – figures used in the document </w:t>
      </w:r>
    </w:p>
    <w:p w14:paraId="73B28C00" w14:textId="1C549FBA" w:rsidR="0040509F" w:rsidRDefault="0040509F" w:rsidP="00AF63AE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List of acronyms</w:t>
      </w:r>
      <w:r w:rsidR="00BC279E">
        <w:rPr>
          <w:rFonts w:ascii="Arial" w:hAnsi="Arial" w:cs="Arial"/>
          <w:b/>
          <w:bCs/>
        </w:rPr>
        <w:t xml:space="preserve"> - </w:t>
      </w:r>
      <w:r>
        <w:rPr>
          <w:rFonts w:ascii="Arial" w:hAnsi="Arial" w:cs="Arial"/>
        </w:rPr>
        <w:t xml:space="preserve">acronyms used in the </w:t>
      </w:r>
      <w:proofErr w:type="gramStart"/>
      <w:r>
        <w:rPr>
          <w:rFonts w:ascii="Arial" w:hAnsi="Arial" w:cs="Arial"/>
        </w:rPr>
        <w:t>document</w:t>
      </w:r>
      <w:proofErr w:type="gramEnd"/>
      <w:r>
        <w:rPr>
          <w:rFonts w:ascii="Arial" w:hAnsi="Arial" w:cs="Arial"/>
        </w:rPr>
        <w:t xml:space="preserve"> </w:t>
      </w:r>
    </w:p>
    <w:p w14:paraId="25A58573" w14:textId="59FD63FF" w:rsidR="001772B0" w:rsidRDefault="001772B0" w:rsidP="001772B0">
      <w:pPr>
        <w:pStyle w:val="ListParagraph"/>
        <w:ind w:left="360"/>
        <w:jc w:val="both"/>
        <w:rPr>
          <w:rFonts w:ascii="Arial" w:hAnsi="Arial" w:cs="Arial"/>
          <w:b/>
          <w:bCs/>
        </w:rPr>
      </w:pPr>
    </w:p>
    <w:p w14:paraId="68F20899" w14:textId="299A5D9A" w:rsidR="001772B0" w:rsidRPr="00C310C1" w:rsidRDefault="001772B0" w:rsidP="001772B0">
      <w:pPr>
        <w:rPr>
          <w:rFonts w:ascii="Arial" w:hAnsi="Arial" w:cs="Arial"/>
          <w:b/>
          <w:bCs/>
          <w:i/>
          <w:iCs/>
          <w:color w:val="002060"/>
          <w:sz w:val="24"/>
          <w:szCs w:val="24"/>
        </w:rPr>
      </w:pPr>
      <w:r w:rsidRPr="00C310C1">
        <w:rPr>
          <w:rFonts w:ascii="Arial" w:hAnsi="Arial" w:cs="Arial"/>
          <w:b/>
          <w:bCs/>
          <w:i/>
          <w:iCs/>
          <w:color w:val="002060"/>
          <w:sz w:val="24"/>
          <w:szCs w:val="24"/>
        </w:rPr>
        <w:t xml:space="preserve">Main body </w:t>
      </w:r>
    </w:p>
    <w:p w14:paraId="0CCD178D" w14:textId="2654803C" w:rsidR="00302B04" w:rsidRDefault="00302A76" w:rsidP="00AF63A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1772B0">
        <w:rPr>
          <w:rFonts w:ascii="Arial" w:hAnsi="Arial" w:cs="Arial"/>
          <w:b/>
          <w:bCs/>
        </w:rPr>
        <w:t xml:space="preserve">INTRODUCTION </w:t>
      </w:r>
    </w:p>
    <w:p w14:paraId="13ABAB3D" w14:textId="77777777" w:rsidR="00302B04" w:rsidRDefault="00302B04" w:rsidP="00AF63AE">
      <w:pPr>
        <w:pStyle w:val="ListParagraph"/>
        <w:spacing w:after="0"/>
        <w:ind w:left="360"/>
        <w:jc w:val="both"/>
        <w:rPr>
          <w:rFonts w:ascii="Arial" w:hAnsi="Arial" w:cs="Arial"/>
          <w:b/>
          <w:bCs/>
        </w:rPr>
      </w:pPr>
    </w:p>
    <w:p w14:paraId="1696A848" w14:textId="607F4028" w:rsidR="00477135" w:rsidRPr="00302B04" w:rsidRDefault="00477135" w:rsidP="00AF63AE">
      <w:pPr>
        <w:pStyle w:val="ListParagraph"/>
        <w:numPr>
          <w:ilvl w:val="1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302B04">
        <w:rPr>
          <w:rFonts w:ascii="Arial" w:eastAsia="Calibri" w:hAnsi="Arial" w:cs="Arial"/>
          <w:b/>
          <w:bCs/>
        </w:rPr>
        <w:t>Project background</w:t>
      </w:r>
    </w:p>
    <w:p w14:paraId="23524A6E" w14:textId="7423E569" w:rsidR="00477135" w:rsidRPr="008E3CAC" w:rsidRDefault="00B12326" w:rsidP="00AF63A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The </w:t>
      </w:r>
      <w:r w:rsidR="008E3CAC">
        <w:rPr>
          <w:rFonts w:ascii="Arial" w:eastAsia="Calibri" w:hAnsi="Arial" w:cs="Arial"/>
        </w:rPr>
        <w:t>general Background of the project, including indication of p</w:t>
      </w:r>
      <w:r w:rsidR="00477135" w:rsidRPr="00477135">
        <w:rPr>
          <w:rFonts w:ascii="Arial" w:eastAsia="Calibri" w:hAnsi="Arial" w:cs="Arial"/>
        </w:rPr>
        <w:t>roject sponsors</w:t>
      </w:r>
      <w:r w:rsidR="00A55CF5">
        <w:rPr>
          <w:rFonts w:ascii="Arial" w:eastAsia="Calibri" w:hAnsi="Arial" w:cs="Arial"/>
        </w:rPr>
        <w:t xml:space="preserve"> and/or funders</w:t>
      </w:r>
      <w:r w:rsidR="008E3CAC">
        <w:rPr>
          <w:rFonts w:ascii="Arial" w:eastAsia="Calibri" w:hAnsi="Arial" w:cs="Arial"/>
        </w:rPr>
        <w:t xml:space="preserve"> and </w:t>
      </w:r>
      <w:r w:rsidR="00477135" w:rsidRPr="00477135">
        <w:rPr>
          <w:rFonts w:ascii="Arial" w:hAnsi="Arial" w:cs="Arial"/>
        </w:rPr>
        <w:t>key stakeholders</w:t>
      </w:r>
      <w:r>
        <w:rPr>
          <w:rFonts w:ascii="Arial" w:hAnsi="Arial" w:cs="Arial"/>
        </w:rPr>
        <w:t xml:space="preserve">. </w:t>
      </w:r>
    </w:p>
    <w:p w14:paraId="3726525E" w14:textId="04BB36C0" w:rsidR="00477135" w:rsidRPr="00302B04" w:rsidRDefault="00477135" w:rsidP="00AF63AE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302B04">
        <w:rPr>
          <w:rFonts w:ascii="Arial" w:eastAsia="Calibri" w:hAnsi="Arial" w:cs="Arial"/>
          <w:b/>
          <w:bCs/>
        </w:rPr>
        <w:t xml:space="preserve">Alignment with relevant policies and strategies </w:t>
      </w:r>
    </w:p>
    <w:p w14:paraId="1D301727" w14:textId="0D4AF4C7" w:rsidR="00477135" w:rsidRDefault="00477135" w:rsidP="00AF63AE">
      <w:pPr>
        <w:spacing w:after="0"/>
        <w:jc w:val="both"/>
        <w:rPr>
          <w:rFonts w:ascii="Arial" w:hAnsi="Arial" w:cs="Arial"/>
        </w:rPr>
      </w:pPr>
      <w:r w:rsidRPr="00D9077A">
        <w:rPr>
          <w:rFonts w:ascii="Arial" w:hAnsi="Arial" w:cs="Arial"/>
        </w:rPr>
        <w:t>This section must clearly demonstrate the relevance of the project</w:t>
      </w:r>
      <w:r w:rsidR="00B12326">
        <w:rPr>
          <w:rFonts w:ascii="Arial" w:hAnsi="Arial" w:cs="Arial"/>
        </w:rPr>
        <w:t xml:space="preserve">, and alignment </w:t>
      </w:r>
      <w:r w:rsidRPr="00D9077A">
        <w:rPr>
          <w:rFonts w:ascii="Arial" w:hAnsi="Arial" w:cs="Arial"/>
        </w:rPr>
        <w:t xml:space="preserve">with </w:t>
      </w:r>
      <w:r w:rsidR="00D9077A" w:rsidRPr="00D9077A">
        <w:rPr>
          <w:rFonts w:ascii="Arial" w:hAnsi="Arial" w:cs="Arial"/>
        </w:rPr>
        <w:t>policies and strateg</w:t>
      </w:r>
      <w:r w:rsidR="00A55CF5">
        <w:rPr>
          <w:rFonts w:ascii="Arial" w:hAnsi="Arial" w:cs="Arial"/>
        </w:rPr>
        <w:t>ies</w:t>
      </w:r>
      <w:r w:rsidR="00D9077A" w:rsidRPr="00D9077A">
        <w:rPr>
          <w:rFonts w:ascii="Arial" w:hAnsi="Arial" w:cs="Arial"/>
        </w:rPr>
        <w:t>, and most importantly with the regional context (</w:t>
      </w:r>
      <w:r w:rsidR="00557989" w:rsidRPr="00D9077A">
        <w:rPr>
          <w:rFonts w:ascii="Arial" w:hAnsi="Arial" w:cs="Arial"/>
        </w:rPr>
        <w:t>e.g.,</w:t>
      </w:r>
      <w:r w:rsidR="00D9077A" w:rsidRPr="00D9077A">
        <w:rPr>
          <w:rFonts w:ascii="Arial" w:hAnsi="Arial" w:cs="Arial"/>
        </w:rPr>
        <w:t xml:space="preserve"> socio-economic trends, sector support, economic opportunities etc.)</w:t>
      </w:r>
      <w:r w:rsidR="00A96CE6">
        <w:rPr>
          <w:rFonts w:ascii="Arial" w:hAnsi="Arial" w:cs="Arial"/>
        </w:rPr>
        <w:t xml:space="preserve">. </w:t>
      </w:r>
    </w:p>
    <w:p w14:paraId="0DCE90B9" w14:textId="77777777" w:rsidR="00D9077A" w:rsidRPr="00D9077A" w:rsidRDefault="00D9077A" w:rsidP="00AF63AE">
      <w:pPr>
        <w:spacing w:after="0"/>
        <w:jc w:val="both"/>
        <w:rPr>
          <w:rFonts w:ascii="Arial" w:hAnsi="Arial" w:cs="Arial"/>
        </w:rPr>
      </w:pPr>
    </w:p>
    <w:p w14:paraId="0189069F" w14:textId="027807AD" w:rsidR="00E8481B" w:rsidRPr="00302B04" w:rsidRDefault="007623DB" w:rsidP="00AF63AE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302B04">
        <w:rPr>
          <w:rFonts w:ascii="Arial" w:eastAsia="Calibri" w:hAnsi="Arial" w:cs="Arial"/>
          <w:b/>
          <w:bCs/>
        </w:rPr>
        <w:t>Summary of feasibility study (key findings)</w:t>
      </w:r>
    </w:p>
    <w:p w14:paraId="00FC0AD1" w14:textId="094342BA" w:rsidR="007623DB" w:rsidRDefault="004675C8" w:rsidP="00AF63AE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K</w:t>
      </w:r>
      <w:r w:rsidR="007623DB" w:rsidRPr="00A539A3">
        <w:rPr>
          <w:rFonts w:ascii="Arial" w:hAnsi="Arial" w:cs="Arial"/>
        </w:rPr>
        <w:t>ey findings</w:t>
      </w:r>
      <w:r w:rsidR="00422B4B">
        <w:rPr>
          <w:rFonts w:ascii="Arial" w:hAnsi="Arial" w:cs="Arial"/>
        </w:rPr>
        <w:t xml:space="preserve"> and outcomes of the feasibility study process</w:t>
      </w:r>
      <w:r w:rsidR="007623DB" w:rsidRPr="00A539A3">
        <w:rPr>
          <w:rFonts w:ascii="Arial" w:hAnsi="Arial" w:cs="Arial"/>
        </w:rPr>
        <w:t xml:space="preserve"> </w:t>
      </w:r>
      <w:r w:rsidR="00E07C6D">
        <w:rPr>
          <w:rFonts w:ascii="Arial" w:hAnsi="Arial" w:cs="Arial"/>
        </w:rPr>
        <w:t>will</w:t>
      </w:r>
      <w:r w:rsidR="007623DB" w:rsidRPr="00A539A3">
        <w:rPr>
          <w:rFonts w:ascii="Arial" w:hAnsi="Arial" w:cs="Arial"/>
        </w:rPr>
        <w:t xml:space="preserve"> shape the conceptual model of the </w:t>
      </w:r>
      <w:r w:rsidR="007623DB" w:rsidRPr="00A539A3">
        <w:rPr>
          <w:rFonts w:ascii="Arial" w:eastAsia="Calibri" w:hAnsi="Arial" w:cs="Arial"/>
        </w:rPr>
        <w:t>Science and Technology Parks, Techno Parks, Innovation Hubs, Tech Hubs etc</w:t>
      </w:r>
      <w:r w:rsidR="00471340">
        <w:rPr>
          <w:rFonts w:ascii="Arial" w:eastAsia="Calibri" w:hAnsi="Arial" w:cs="Arial"/>
        </w:rPr>
        <w:t xml:space="preserve">. </w:t>
      </w:r>
      <w:r w:rsidR="00E07C6D">
        <w:rPr>
          <w:rFonts w:ascii="Arial" w:eastAsia="Calibri" w:hAnsi="Arial" w:cs="Arial"/>
        </w:rPr>
        <w:t xml:space="preserve">must be outlined on this section. </w:t>
      </w:r>
    </w:p>
    <w:p w14:paraId="5E9EF3A4" w14:textId="12F5C0EF" w:rsidR="008E3CAC" w:rsidRDefault="008E3CAC" w:rsidP="00AF63AE">
      <w:pPr>
        <w:spacing w:after="0"/>
        <w:jc w:val="both"/>
        <w:rPr>
          <w:rFonts w:ascii="Arial" w:eastAsia="Calibri" w:hAnsi="Arial" w:cs="Arial"/>
        </w:rPr>
      </w:pPr>
    </w:p>
    <w:p w14:paraId="41B647A0" w14:textId="77777777" w:rsidR="008E3CAC" w:rsidRPr="00302B04" w:rsidRDefault="008E3CAC" w:rsidP="00AF63AE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302B04">
        <w:rPr>
          <w:rFonts w:ascii="Arial" w:eastAsia="Calibri" w:hAnsi="Arial" w:cs="Arial"/>
          <w:b/>
          <w:bCs/>
        </w:rPr>
        <w:t xml:space="preserve">Project rationales </w:t>
      </w:r>
    </w:p>
    <w:p w14:paraId="78F748F1" w14:textId="6FFF369E" w:rsidR="008E3CAC" w:rsidRPr="00A539A3" w:rsidRDefault="008E3CAC" w:rsidP="00AF63AE">
      <w:pPr>
        <w:spacing w:after="0"/>
        <w:jc w:val="both"/>
        <w:rPr>
          <w:rFonts w:ascii="Arial" w:hAnsi="Arial" w:cs="Arial"/>
        </w:rPr>
      </w:pPr>
      <w:r w:rsidRPr="00477135">
        <w:rPr>
          <w:rFonts w:ascii="Arial" w:hAnsi="Arial" w:cs="Arial"/>
        </w:rPr>
        <w:t xml:space="preserve">The importance and relevance of the Technology Parks, Techno Parks, Innovation Hubs, Tech Hubs etc must be clearly </w:t>
      </w:r>
      <w:r>
        <w:rPr>
          <w:rFonts w:ascii="Arial" w:hAnsi="Arial" w:cs="Arial"/>
        </w:rPr>
        <w:t>demonstrated</w:t>
      </w:r>
      <w:r w:rsidRPr="00477135">
        <w:rPr>
          <w:rFonts w:ascii="Arial" w:hAnsi="Arial" w:cs="Arial"/>
        </w:rPr>
        <w:t>.</w:t>
      </w:r>
      <w:r w:rsidR="00B63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section should be contextualised in line with (amongst others) the </w:t>
      </w:r>
      <w:r w:rsidRPr="008E3CAC">
        <w:rPr>
          <w:rFonts w:ascii="Arial" w:hAnsi="Arial" w:cs="Arial"/>
        </w:rPr>
        <w:t xml:space="preserve">relevant policies and strategies, as well as </w:t>
      </w:r>
      <w:r w:rsidRPr="00A539A3">
        <w:rPr>
          <w:rFonts w:ascii="Arial" w:hAnsi="Arial" w:cs="Arial"/>
        </w:rPr>
        <w:t>key findings</w:t>
      </w:r>
      <w:r>
        <w:rPr>
          <w:rFonts w:ascii="Arial" w:hAnsi="Arial" w:cs="Arial"/>
        </w:rPr>
        <w:t xml:space="preserve"> and outcomes of the feasibility </w:t>
      </w:r>
      <w:r w:rsidR="00076CA4">
        <w:rPr>
          <w:rFonts w:ascii="Arial" w:hAnsi="Arial" w:cs="Arial"/>
        </w:rPr>
        <w:t>study.</w:t>
      </w:r>
    </w:p>
    <w:p w14:paraId="2C57ACB1" w14:textId="77777777" w:rsidR="00E8481B" w:rsidRDefault="00E8481B" w:rsidP="00E8481B">
      <w:pPr>
        <w:spacing w:after="0"/>
        <w:jc w:val="both"/>
        <w:rPr>
          <w:rFonts w:ascii="Arial" w:hAnsi="Arial" w:cs="Arial"/>
          <w:b/>
          <w:bCs/>
        </w:rPr>
      </w:pPr>
    </w:p>
    <w:p w14:paraId="0BED3AB7" w14:textId="49043F47" w:rsidR="00E8481B" w:rsidRPr="008521F6" w:rsidRDefault="008170EC" w:rsidP="008521F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A539A3">
        <w:rPr>
          <w:rFonts w:ascii="Arial" w:hAnsi="Arial" w:cs="Arial"/>
          <w:b/>
          <w:bCs/>
        </w:rPr>
        <w:t>CONCEPTUAL MODEL</w:t>
      </w:r>
      <w:r>
        <w:rPr>
          <w:rFonts w:ascii="Arial" w:hAnsi="Arial" w:cs="Arial"/>
          <w:b/>
          <w:bCs/>
        </w:rPr>
        <w:t xml:space="preserve"> AND OFFERINGS </w:t>
      </w:r>
    </w:p>
    <w:p w14:paraId="749685E1" w14:textId="77777777" w:rsidR="008170EC" w:rsidRDefault="008170EC" w:rsidP="008521F6">
      <w:pPr>
        <w:spacing w:after="0"/>
        <w:jc w:val="both"/>
        <w:rPr>
          <w:rFonts w:ascii="Arial" w:hAnsi="Arial" w:cs="Arial"/>
        </w:rPr>
      </w:pPr>
    </w:p>
    <w:p w14:paraId="2CE3B7BE" w14:textId="61AAE816" w:rsidR="008170EC" w:rsidRPr="008170EC" w:rsidRDefault="008170EC" w:rsidP="008170EC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170EC">
        <w:rPr>
          <w:rFonts w:ascii="Arial" w:eastAsia="Calibri" w:hAnsi="Arial" w:cs="Arial"/>
          <w:b/>
          <w:bCs/>
        </w:rPr>
        <w:t>Conceptual model</w:t>
      </w:r>
    </w:p>
    <w:p w14:paraId="74FAAEFB" w14:textId="0F9D2E7E" w:rsidR="008D5ED9" w:rsidRPr="00A539A3" w:rsidRDefault="00A67EB2" w:rsidP="008521F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conceptual model </w:t>
      </w:r>
      <w:r w:rsidR="008521F6">
        <w:rPr>
          <w:rFonts w:ascii="Arial" w:hAnsi="Arial" w:cs="Arial"/>
        </w:rPr>
        <w:t>should</w:t>
      </w:r>
      <w:r>
        <w:rPr>
          <w:rFonts w:ascii="Arial" w:hAnsi="Arial" w:cs="Arial"/>
        </w:rPr>
        <w:t xml:space="preserve"> illustrate</w:t>
      </w:r>
      <w:r w:rsidR="008521F6">
        <w:rPr>
          <w:rFonts w:ascii="Arial" w:hAnsi="Arial" w:cs="Arial"/>
        </w:rPr>
        <w:t xml:space="preserve"> (amongst others)</w:t>
      </w:r>
      <w:r>
        <w:rPr>
          <w:rFonts w:ascii="Arial" w:hAnsi="Arial" w:cs="Arial"/>
        </w:rPr>
        <w:t xml:space="preserve"> the </w:t>
      </w:r>
      <w:r w:rsidRPr="00A67EB2">
        <w:rPr>
          <w:rFonts w:ascii="Arial" w:hAnsi="Arial" w:cs="Arial"/>
          <w:i/>
          <w:iCs/>
        </w:rPr>
        <w:t>structure</w:t>
      </w:r>
      <w:r>
        <w:rPr>
          <w:rFonts w:ascii="Arial" w:hAnsi="Arial" w:cs="Arial"/>
        </w:rPr>
        <w:t xml:space="preserve">, </w:t>
      </w:r>
      <w:r w:rsidRPr="00A67EB2">
        <w:rPr>
          <w:rFonts w:ascii="Arial" w:hAnsi="Arial" w:cs="Arial"/>
          <w:i/>
          <w:iCs/>
        </w:rPr>
        <w:t>ecosystems</w:t>
      </w:r>
      <w:r>
        <w:rPr>
          <w:rFonts w:ascii="Arial" w:hAnsi="Arial" w:cs="Arial"/>
        </w:rPr>
        <w:t>, and all the elements (</w:t>
      </w:r>
      <w:r w:rsidRPr="00A67EB2">
        <w:rPr>
          <w:rFonts w:ascii="Arial" w:hAnsi="Arial" w:cs="Arial"/>
          <w:i/>
          <w:iCs/>
        </w:rPr>
        <w:t>components</w:t>
      </w:r>
      <w:r>
        <w:rPr>
          <w:rFonts w:ascii="Arial" w:hAnsi="Arial" w:cs="Arial"/>
        </w:rPr>
        <w:t xml:space="preserve">) of the </w:t>
      </w:r>
      <w:r w:rsidRPr="00A539A3">
        <w:rPr>
          <w:rFonts w:ascii="Arial" w:eastAsia="Calibri" w:hAnsi="Arial" w:cs="Arial"/>
        </w:rPr>
        <w:t>Technology Parks, Techno Parks, Innovation Hubs, Tech Hubs</w:t>
      </w:r>
      <w:r>
        <w:rPr>
          <w:rFonts w:ascii="Arial" w:eastAsia="Calibri" w:hAnsi="Arial" w:cs="Arial"/>
        </w:rPr>
        <w:t xml:space="preserve"> etc</w:t>
      </w:r>
      <w:r>
        <w:rPr>
          <w:rFonts w:ascii="Arial" w:hAnsi="Arial" w:cs="Arial"/>
        </w:rPr>
        <w:t xml:space="preserve">. </w:t>
      </w:r>
      <w:r w:rsidR="00422B4B">
        <w:rPr>
          <w:rFonts w:ascii="Arial" w:hAnsi="Arial" w:cs="Arial"/>
        </w:rPr>
        <w:t xml:space="preserve">This section should </w:t>
      </w:r>
      <w:r w:rsidR="00A16BAA">
        <w:rPr>
          <w:rFonts w:ascii="Arial" w:hAnsi="Arial" w:cs="Arial"/>
        </w:rPr>
        <w:t>outline</w:t>
      </w:r>
      <w:r w:rsidR="00422B4B">
        <w:rPr>
          <w:rFonts w:ascii="Arial" w:hAnsi="Arial" w:cs="Arial"/>
        </w:rPr>
        <w:t xml:space="preserve"> a</w:t>
      </w:r>
      <w:r w:rsidR="007623DB" w:rsidRPr="00A539A3">
        <w:rPr>
          <w:rFonts w:ascii="Arial" w:hAnsi="Arial" w:cs="Arial"/>
        </w:rPr>
        <w:t xml:space="preserve"> </w:t>
      </w:r>
      <w:r w:rsidR="00D5281C" w:rsidRPr="00A539A3">
        <w:rPr>
          <w:rFonts w:ascii="Arial" w:hAnsi="Arial" w:cs="Arial"/>
        </w:rPr>
        <w:t>context-based</w:t>
      </w:r>
      <w:r w:rsidR="007623DB" w:rsidRPr="00A539A3">
        <w:rPr>
          <w:rFonts w:ascii="Arial" w:hAnsi="Arial" w:cs="Arial"/>
        </w:rPr>
        <w:t xml:space="preserve"> concept</w:t>
      </w:r>
      <w:r w:rsidR="00422B4B">
        <w:rPr>
          <w:rFonts w:ascii="Arial" w:hAnsi="Arial" w:cs="Arial"/>
        </w:rPr>
        <w:t>ual model</w:t>
      </w:r>
      <w:r w:rsidR="007623DB" w:rsidRPr="00A539A3">
        <w:rPr>
          <w:rFonts w:ascii="Arial" w:hAnsi="Arial" w:cs="Arial"/>
        </w:rPr>
        <w:t xml:space="preserve"> of the </w:t>
      </w:r>
      <w:r w:rsidR="007623DB" w:rsidRPr="00A539A3">
        <w:rPr>
          <w:rFonts w:ascii="Arial" w:eastAsia="Calibri" w:hAnsi="Arial" w:cs="Arial"/>
        </w:rPr>
        <w:t>Science and Technology Parks, Techno Parks, Innovation Hubs, Tech Hubs</w:t>
      </w:r>
      <w:r w:rsidR="00422B4B">
        <w:rPr>
          <w:rFonts w:ascii="Arial" w:eastAsia="Calibri" w:hAnsi="Arial" w:cs="Arial"/>
        </w:rPr>
        <w:t xml:space="preserve"> etc.</w:t>
      </w:r>
      <w:r w:rsidR="007623DB" w:rsidRPr="00A539A3">
        <w:rPr>
          <w:rFonts w:ascii="Arial" w:eastAsia="Calibri" w:hAnsi="Arial" w:cs="Arial"/>
        </w:rPr>
        <w:t xml:space="preserve"> </w:t>
      </w:r>
      <w:r w:rsidR="007623DB" w:rsidRPr="00A539A3">
        <w:rPr>
          <w:rFonts w:ascii="Arial" w:hAnsi="Arial" w:cs="Arial"/>
        </w:rPr>
        <w:t>based on the key outcome of the feasibility study</w:t>
      </w:r>
      <w:r w:rsidR="00422B4B">
        <w:rPr>
          <w:rFonts w:ascii="Arial" w:hAnsi="Arial" w:cs="Arial"/>
        </w:rPr>
        <w:t xml:space="preserve"> and other key relevant factors</w:t>
      </w:r>
      <w:r w:rsidR="008D5ED9">
        <w:rPr>
          <w:rFonts w:ascii="Arial" w:hAnsi="Arial" w:cs="Arial"/>
        </w:rPr>
        <w:t>.</w:t>
      </w:r>
    </w:p>
    <w:p w14:paraId="2CF3FF76" w14:textId="77777777" w:rsidR="00E8481B" w:rsidRDefault="00E8481B" w:rsidP="00E8481B">
      <w:pPr>
        <w:spacing w:after="0"/>
        <w:jc w:val="both"/>
        <w:rPr>
          <w:rFonts w:ascii="Arial" w:hAnsi="Arial" w:cs="Arial"/>
          <w:b/>
          <w:bCs/>
        </w:rPr>
      </w:pPr>
    </w:p>
    <w:p w14:paraId="6993A27E" w14:textId="6A83FD3E" w:rsidR="00E8481B" w:rsidRPr="008170EC" w:rsidRDefault="008521F6" w:rsidP="008170EC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170EC">
        <w:rPr>
          <w:rFonts w:ascii="Arial" w:eastAsia="Calibri" w:hAnsi="Arial" w:cs="Arial"/>
          <w:b/>
          <w:bCs/>
        </w:rPr>
        <w:t>O</w:t>
      </w:r>
      <w:r w:rsidR="007623DB" w:rsidRPr="008170EC">
        <w:rPr>
          <w:rFonts w:ascii="Arial" w:eastAsia="Calibri" w:hAnsi="Arial" w:cs="Arial"/>
          <w:b/>
          <w:bCs/>
        </w:rPr>
        <w:t>bjectives</w:t>
      </w:r>
      <w:r w:rsidRPr="008170EC">
        <w:rPr>
          <w:rFonts w:ascii="Arial" w:eastAsia="Calibri" w:hAnsi="Arial" w:cs="Arial"/>
          <w:b/>
          <w:bCs/>
        </w:rPr>
        <w:t xml:space="preserve"> of the </w:t>
      </w:r>
      <w:r w:rsidR="00643501" w:rsidRPr="008170EC">
        <w:rPr>
          <w:rFonts w:ascii="Arial" w:eastAsia="Calibri" w:hAnsi="Arial" w:cs="Arial"/>
          <w:b/>
          <w:bCs/>
        </w:rPr>
        <w:t>Science and Technology Park</w:t>
      </w:r>
    </w:p>
    <w:p w14:paraId="327B4843" w14:textId="4BB52D43" w:rsidR="007623DB" w:rsidRDefault="00422B4B" w:rsidP="008521F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This section must clearly articulate the objectives of the </w:t>
      </w:r>
      <w:r w:rsidR="007623DB" w:rsidRPr="00A539A3">
        <w:rPr>
          <w:rFonts w:ascii="Arial" w:eastAsia="Calibri" w:hAnsi="Arial" w:cs="Arial"/>
        </w:rPr>
        <w:t>Science and Technology Parks, Techno Parks, Innovation Hubs, Tech Hubs</w:t>
      </w:r>
      <w:r w:rsidR="00D638C2">
        <w:rPr>
          <w:rFonts w:ascii="Arial" w:eastAsia="Calibri" w:hAnsi="Arial" w:cs="Arial"/>
        </w:rPr>
        <w:t>. The objectives must be context based, and thus key findings</w:t>
      </w:r>
      <w:r w:rsidR="006B7922">
        <w:rPr>
          <w:rFonts w:ascii="Arial" w:eastAsia="Calibri" w:hAnsi="Arial" w:cs="Arial"/>
        </w:rPr>
        <w:t xml:space="preserve"> (amongst others)</w:t>
      </w:r>
      <w:r w:rsidR="00D638C2">
        <w:rPr>
          <w:rFonts w:ascii="Arial" w:eastAsia="Calibri" w:hAnsi="Arial" w:cs="Arial"/>
        </w:rPr>
        <w:t xml:space="preserve"> of the feasibility study must be</w:t>
      </w:r>
      <w:r w:rsidR="006B7922">
        <w:rPr>
          <w:rFonts w:ascii="Arial" w:eastAsia="Calibri" w:hAnsi="Arial" w:cs="Arial"/>
        </w:rPr>
        <w:t xml:space="preserve"> considered</w:t>
      </w:r>
      <w:r w:rsidR="00F26D42">
        <w:rPr>
          <w:rFonts w:ascii="Arial" w:eastAsia="Calibri" w:hAnsi="Arial" w:cs="Arial"/>
        </w:rPr>
        <w:t>.</w:t>
      </w:r>
    </w:p>
    <w:p w14:paraId="13F7B95B" w14:textId="218E8864" w:rsidR="00F26D42" w:rsidRDefault="00F26D42" w:rsidP="008521F6">
      <w:pPr>
        <w:spacing w:after="0"/>
        <w:jc w:val="both"/>
        <w:rPr>
          <w:rFonts w:ascii="Arial" w:eastAsia="Calibri" w:hAnsi="Arial" w:cs="Arial"/>
        </w:rPr>
      </w:pPr>
    </w:p>
    <w:p w14:paraId="74131DDF" w14:textId="5CD6EEF2" w:rsidR="00F26D42" w:rsidRDefault="00F26D42" w:rsidP="008521F6">
      <w:pPr>
        <w:spacing w:after="0"/>
        <w:jc w:val="both"/>
        <w:rPr>
          <w:rFonts w:ascii="Arial" w:eastAsia="Calibri" w:hAnsi="Arial" w:cs="Arial"/>
        </w:rPr>
      </w:pPr>
    </w:p>
    <w:p w14:paraId="3C9995A0" w14:textId="77777777" w:rsidR="00AF63AE" w:rsidRDefault="00AF63AE" w:rsidP="008521F6">
      <w:pPr>
        <w:spacing w:after="0"/>
        <w:jc w:val="both"/>
        <w:rPr>
          <w:rFonts w:ascii="Arial" w:eastAsia="Calibri" w:hAnsi="Arial" w:cs="Arial"/>
        </w:rPr>
      </w:pPr>
    </w:p>
    <w:p w14:paraId="1CC23F72" w14:textId="267D1F5F" w:rsidR="00E8481B" w:rsidRPr="008170EC" w:rsidRDefault="007623DB" w:rsidP="008170EC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170EC">
        <w:rPr>
          <w:rFonts w:ascii="Arial" w:eastAsia="Calibri" w:hAnsi="Arial" w:cs="Arial"/>
          <w:b/>
          <w:bCs/>
        </w:rPr>
        <w:t>Offerings (</w:t>
      </w:r>
      <w:r w:rsidR="007503C3" w:rsidRPr="008170EC">
        <w:rPr>
          <w:rFonts w:ascii="Arial" w:eastAsia="Calibri" w:hAnsi="Arial" w:cs="Arial"/>
          <w:b/>
          <w:bCs/>
        </w:rPr>
        <w:t>i.e.,</w:t>
      </w:r>
      <w:r w:rsidRPr="008170EC">
        <w:rPr>
          <w:rFonts w:ascii="Arial" w:eastAsia="Calibri" w:hAnsi="Arial" w:cs="Arial"/>
          <w:b/>
          <w:bCs/>
        </w:rPr>
        <w:t xml:space="preserve"> Product and services)</w:t>
      </w:r>
    </w:p>
    <w:p w14:paraId="11CCDA65" w14:textId="3B82D60B" w:rsidR="00E8481B" w:rsidRDefault="007C2D77" w:rsidP="00E8481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This section must provide a </w:t>
      </w:r>
      <w:r w:rsidRPr="007C2D77">
        <w:rPr>
          <w:rFonts w:ascii="Arial" w:eastAsia="Calibri" w:hAnsi="Arial" w:cs="Arial"/>
          <w:i/>
          <w:iCs/>
        </w:rPr>
        <w:t>d</w:t>
      </w:r>
      <w:r w:rsidR="00CE0177" w:rsidRPr="007C2D77">
        <w:rPr>
          <w:rFonts w:ascii="Arial" w:eastAsia="Calibri" w:hAnsi="Arial" w:cs="Arial"/>
          <w:i/>
          <w:iCs/>
        </w:rPr>
        <w:t>etailed description</w:t>
      </w:r>
      <w:r w:rsidR="00CE0177">
        <w:rPr>
          <w:rFonts w:ascii="Arial" w:eastAsia="Calibri" w:hAnsi="Arial" w:cs="Arial"/>
        </w:rPr>
        <w:t xml:space="preserve"> of all </w:t>
      </w:r>
      <w:r w:rsidR="007623DB" w:rsidRPr="00A539A3">
        <w:rPr>
          <w:rFonts w:ascii="Arial" w:eastAsia="Calibri" w:hAnsi="Arial" w:cs="Arial"/>
        </w:rPr>
        <w:t xml:space="preserve">key offerings of the Science and Technology Parks, Techno Parks, Innovation Hubs, Tech Hubs etc. </w:t>
      </w:r>
      <w:r>
        <w:rPr>
          <w:rFonts w:ascii="Arial" w:eastAsia="Calibri" w:hAnsi="Arial" w:cs="Arial"/>
        </w:rPr>
        <w:t>The o</w:t>
      </w:r>
      <w:r w:rsidR="008D5ED9">
        <w:rPr>
          <w:rFonts w:ascii="Arial" w:eastAsia="Calibri" w:hAnsi="Arial" w:cs="Arial"/>
        </w:rPr>
        <w:t>fferings</w:t>
      </w:r>
      <w:r w:rsidR="007623DB" w:rsidRPr="00A539A3">
        <w:rPr>
          <w:rFonts w:ascii="Arial" w:eastAsia="Calibri" w:hAnsi="Arial" w:cs="Arial"/>
        </w:rPr>
        <w:t xml:space="preserve"> must </w:t>
      </w:r>
      <w:r w:rsidR="007802C1" w:rsidRPr="00A539A3">
        <w:rPr>
          <w:rFonts w:ascii="Arial" w:eastAsia="Calibri" w:hAnsi="Arial" w:cs="Arial"/>
        </w:rPr>
        <w:t>align</w:t>
      </w:r>
      <w:r w:rsidR="007623DB" w:rsidRPr="00A539A3">
        <w:rPr>
          <w:rFonts w:ascii="Arial" w:eastAsia="Calibri" w:hAnsi="Arial" w:cs="Arial"/>
        </w:rPr>
        <w:t xml:space="preserve"> well with the concept</w:t>
      </w:r>
      <w:r w:rsidR="007802C1" w:rsidRPr="00A539A3">
        <w:rPr>
          <w:rFonts w:ascii="Arial" w:eastAsia="Calibri" w:hAnsi="Arial" w:cs="Arial"/>
        </w:rPr>
        <w:t>ual model and key objectives</w:t>
      </w:r>
      <w:r w:rsidR="00CE0177">
        <w:rPr>
          <w:rFonts w:ascii="Arial" w:eastAsia="Calibri" w:hAnsi="Arial" w:cs="Arial"/>
        </w:rPr>
        <w:t xml:space="preserve">, and must clearly indicate how </w:t>
      </w:r>
      <w:r>
        <w:rPr>
          <w:rFonts w:ascii="Arial" w:eastAsia="Calibri" w:hAnsi="Arial" w:cs="Arial"/>
        </w:rPr>
        <w:t>they</w:t>
      </w:r>
      <w:r w:rsidR="00CE0177">
        <w:rPr>
          <w:rFonts w:ascii="Arial" w:eastAsia="Calibri" w:hAnsi="Arial" w:cs="Arial"/>
        </w:rPr>
        <w:t xml:space="preserve"> will be implemented</w:t>
      </w:r>
      <w:r>
        <w:rPr>
          <w:rFonts w:ascii="Arial" w:eastAsia="Calibri" w:hAnsi="Arial" w:cs="Arial"/>
        </w:rPr>
        <w:t>/delivered</w:t>
      </w:r>
      <w:r w:rsidR="007802C1" w:rsidRPr="00A539A3">
        <w:rPr>
          <w:rFonts w:ascii="Arial" w:eastAsia="Calibri" w:hAnsi="Arial" w:cs="Arial"/>
        </w:rPr>
        <w:t xml:space="preserve">. </w:t>
      </w:r>
    </w:p>
    <w:p w14:paraId="4A692EA8" w14:textId="77777777" w:rsidR="00F26D42" w:rsidRPr="00A539A3" w:rsidRDefault="00F26D42" w:rsidP="00E8481B">
      <w:pPr>
        <w:spacing w:after="0"/>
        <w:jc w:val="both"/>
        <w:rPr>
          <w:rFonts w:ascii="Arial" w:eastAsia="Calibri" w:hAnsi="Arial" w:cs="Arial"/>
        </w:rPr>
      </w:pPr>
    </w:p>
    <w:p w14:paraId="58C578C2" w14:textId="1AE1FAAF" w:rsidR="00E8481B" w:rsidRPr="008521F6" w:rsidRDefault="008170EC" w:rsidP="008521F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8521F6">
        <w:rPr>
          <w:rFonts w:ascii="Arial" w:hAnsi="Arial" w:cs="Arial"/>
          <w:b/>
          <w:bCs/>
        </w:rPr>
        <w:t>TARGET MARKET AND BENEFICIARIES</w:t>
      </w:r>
    </w:p>
    <w:p w14:paraId="34F5B8E9" w14:textId="397CBE38" w:rsidR="007802C1" w:rsidRDefault="007C2D77" w:rsidP="00E8481B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section must provide a</w:t>
      </w:r>
      <w:r w:rsidR="00422B4B">
        <w:rPr>
          <w:rFonts w:ascii="Arial" w:eastAsia="Calibri" w:hAnsi="Arial" w:cs="Arial"/>
        </w:rPr>
        <w:t xml:space="preserve"> clear i</w:t>
      </w:r>
      <w:r w:rsidR="005807A7" w:rsidRPr="005807A7">
        <w:rPr>
          <w:rFonts w:ascii="Arial" w:eastAsia="Calibri" w:hAnsi="Arial" w:cs="Arial"/>
        </w:rPr>
        <w:t>ndicat</w:t>
      </w:r>
      <w:r w:rsidR="00422B4B">
        <w:rPr>
          <w:rFonts w:ascii="Arial" w:eastAsia="Calibri" w:hAnsi="Arial" w:cs="Arial"/>
        </w:rPr>
        <w:t>ion of</w:t>
      </w:r>
      <w:r w:rsidR="005807A7" w:rsidRPr="005807A7">
        <w:rPr>
          <w:rFonts w:ascii="Arial" w:eastAsia="Calibri" w:hAnsi="Arial" w:cs="Arial"/>
        </w:rPr>
        <w:t xml:space="preserve"> the target market, beneficiaries,</w:t>
      </w:r>
      <w:r w:rsidR="00A539A3" w:rsidRPr="005807A7">
        <w:rPr>
          <w:rFonts w:ascii="Arial" w:eastAsia="Calibri" w:hAnsi="Arial" w:cs="Arial"/>
        </w:rPr>
        <w:t xml:space="preserve"> </w:t>
      </w:r>
      <w:r w:rsidR="005807A7" w:rsidRPr="005807A7">
        <w:rPr>
          <w:rFonts w:ascii="Arial" w:eastAsia="Calibri" w:hAnsi="Arial" w:cs="Arial"/>
        </w:rPr>
        <w:t>and a summary of key Performance Indicators (KPIs)</w:t>
      </w:r>
      <w:r w:rsidR="00422B4B"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</w:rPr>
        <w:t>It</w:t>
      </w:r>
      <w:r w:rsidR="00910D3C">
        <w:rPr>
          <w:rFonts w:ascii="Arial" w:eastAsia="Calibri" w:hAnsi="Arial" w:cs="Arial"/>
        </w:rPr>
        <w:t xml:space="preserve"> must also indicate how the target audience will be </w:t>
      </w:r>
      <w:r>
        <w:rPr>
          <w:rFonts w:ascii="Arial" w:eastAsia="Calibri" w:hAnsi="Arial" w:cs="Arial"/>
        </w:rPr>
        <w:t>recruited/reached</w:t>
      </w:r>
      <w:r w:rsidR="00910D3C">
        <w:rPr>
          <w:rFonts w:ascii="Arial" w:eastAsia="Calibri" w:hAnsi="Arial" w:cs="Arial"/>
        </w:rPr>
        <w:t>, and how the t</w:t>
      </w:r>
      <w:r w:rsidR="00910D3C" w:rsidRPr="00A539A3">
        <w:rPr>
          <w:rFonts w:ascii="Arial" w:eastAsia="Calibri" w:hAnsi="Arial" w:cs="Arial"/>
        </w:rPr>
        <w:t>echnology Park, Techno Parks, Innovation Hubs, Tech Hubs</w:t>
      </w:r>
      <w:r w:rsidR="00910D3C">
        <w:rPr>
          <w:rFonts w:ascii="Arial" w:eastAsia="Calibri" w:hAnsi="Arial" w:cs="Arial"/>
        </w:rPr>
        <w:t xml:space="preserve"> etc will be marketed</w:t>
      </w:r>
      <w:r>
        <w:rPr>
          <w:rFonts w:ascii="Arial" w:eastAsia="Calibri" w:hAnsi="Arial" w:cs="Arial"/>
        </w:rPr>
        <w:t xml:space="preserve"> and</w:t>
      </w:r>
      <w:r w:rsidR="00910D3C">
        <w:rPr>
          <w:rFonts w:ascii="Arial" w:eastAsia="Calibri" w:hAnsi="Arial" w:cs="Arial"/>
        </w:rPr>
        <w:t xml:space="preserve"> promoted. </w:t>
      </w:r>
    </w:p>
    <w:p w14:paraId="2681F915" w14:textId="77777777" w:rsidR="00422B4B" w:rsidRDefault="00422B4B" w:rsidP="00E8481B">
      <w:pPr>
        <w:spacing w:after="0"/>
        <w:jc w:val="both"/>
        <w:rPr>
          <w:rFonts w:ascii="Arial" w:hAnsi="Arial" w:cs="Arial"/>
          <w:b/>
          <w:bCs/>
        </w:rPr>
      </w:pPr>
    </w:p>
    <w:p w14:paraId="5F8505DF" w14:textId="01FC41BA" w:rsidR="00422B4B" w:rsidRDefault="00422B4B" w:rsidP="00E8481B">
      <w:pPr>
        <w:spacing w:after="0"/>
        <w:jc w:val="both"/>
        <w:rPr>
          <w:rFonts w:ascii="Arial" w:eastAsia="Calibri" w:hAnsi="Arial" w:cs="Arial"/>
        </w:rPr>
      </w:pPr>
    </w:p>
    <w:p w14:paraId="45722A5A" w14:textId="49D81544" w:rsidR="00422B4B" w:rsidRPr="002E3E08" w:rsidRDefault="008170EC" w:rsidP="002E3E08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2E3E08">
        <w:rPr>
          <w:rFonts w:ascii="Arial" w:hAnsi="Arial" w:cs="Arial"/>
          <w:b/>
          <w:bCs/>
        </w:rPr>
        <w:t xml:space="preserve">TECHNICAL ASPECTS </w:t>
      </w:r>
    </w:p>
    <w:p w14:paraId="15C58190" w14:textId="01B4A3E7" w:rsidR="00844B47" w:rsidRDefault="00844B47" w:rsidP="00006A17">
      <w:pPr>
        <w:spacing w:after="0"/>
        <w:jc w:val="both"/>
        <w:rPr>
          <w:rFonts w:ascii="Arial" w:hAnsi="Arial" w:cs="Arial"/>
        </w:rPr>
      </w:pPr>
    </w:p>
    <w:p w14:paraId="52FBAB2A" w14:textId="77777777" w:rsidR="008170EC" w:rsidRPr="008170EC" w:rsidRDefault="008170EC" w:rsidP="008170EC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8170EC">
        <w:rPr>
          <w:rFonts w:ascii="Arial" w:eastAsia="Calibri" w:hAnsi="Arial" w:cs="Arial"/>
          <w:b/>
          <w:bCs/>
        </w:rPr>
        <w:t>Location</w:t>
      </w:r>
    </w:p>
    <w:p w14:paraId="1BE24FA1" w14:textId="1C0D5418" w:rsidR="008170EC" w:rsidRDefault="00721136" w:rsidP="008170EC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This section must i</w:t>
      </w:r>
      <w:r w:rsidR="008170EC">
        <w:rPr>
          <w:rFonts w:ascii="Arial" w:hAnsi="Arial" w:cs="Arial"/>
        </w:rPr>
        <w:t>ndicate</w:t>
      </w:r>
      <w:r w:rsidR="008170EC" w:rsidRPr="00A539A3">
        <w:rPr>
          <w:rFonts w:ascii="Arial" w:hAnsi="Arial" w:cs="Arial"/>
        </w:rPr>
        <w:t xml:space="preserve"> the selected location of the envisaged </w:t>
      </w:r>
      <w:r w:rsidR="008170EC" w:rsidRPr="00A539A3">
        <w:rPr>
          <w:rFonts w:ascii="Arial" w:eastAsia="Calibri" w:hAnsi="Arial" w:cs="Arial"/>
        </w:rPr>
        <w:t xml:space="preserve">Science and Technology Parks, Techno Parks, Innovation Hubs, Tech Hubs, including size, status (i.e., green field, brown field, or existing building), </w:t>
      </w:r>
      <w:r>
        <w:rPr>
          <w:rFonts w:ascii="Arial" w:eastAsia="Calibri" w:hAnsi="Arial" w:cs="Arial"/>
        </w:rPr>
        <w:t xml:space="preserve">land </w:t>
      </w:r>
      <w:r w:rsidR="008170EC" w:rsidRPr="00A539A3">
        <w:rPr>
          <w:rFonts w:ascii="Arial" w:eastAsia="Calibri" w:hAnsi="Arial" w:cs="Arial"/>
        </w:rPr>
        <w:t xml:space="preserve">ownership, maps, photos and other appropriate information deemed important for the location aspects. Most importantly, issues of accessibility by target market/target beneficiaries must be addressed </w:t>
      </w:r>
      <w:r w:rsidR="00A55CF5">
        <w:rPr>
          <w:rFonts w:ascii="Arial" w:eastAsia="Calibri" w:hAnsi="Arial" w:cs="Arial"/>
        </w:rPr>
        <w:t>i</w:t>
      </w:r>
      <w:r w:rsidR="008170EC" w:rsidRPr="00A539A3">
        <w:rPr>
          <w:rFonts w:ascii="Arial" w:eastAsia="Calibri" w:hAnsi="Arial" w:cs="Arial"/>
        </w:rPr>
        <w:t xml:space="preserve">n this section. </w:t>
      </w:r>
    </w:p>
    <w:p w14:paraId="0A00925D" w14:textId="77777777" w:rsidR="008170EC" w:rsidRDefault="008170EC" w:rsidP="00006A17">
      <w:pPr>
        <w:spacing w:after="0"/>
        <w:jc w:val="both"/>
        <w:rPr>
          <w:rFonts w:ascii="Arial" w:hAnsi="Arial" w:cs="Arial"/>
        </w:rPr>
      </w:pPr>
    </w:p>
    <w:p w14:paraId="362197EA" w14:textId="052BAEB1" w:rsidR="00844B47" w:rsidRPr="0012306F" w:rsidRDefault="00844B47" w:rsidP="00643501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12306F">
        <w:rPr>
          <w:rFonts w:ascii="Arial" w:eastAsia="Calibri" w:hAnsi="Arial" w:cs="Arial"/>
          <w:b/>
          <w:bCs/>
        </w:rPr>
        <w:t>High level facility drawing (if necessary)</w:t>
      </w:r>
    </w:p>
    <w:p w14:paraId="221E4785" w14:textId="4DAD6022" w:rsidR="00844B47" w:rsidRDefault="00844B47" w:rsidP="006435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entails a high-level drawing of facilities, in line with the conceptual model</w:t>
      </w:r>
      <w:r w:rsidR="0012306F">
        <w:rPr>
          <w:rFonts w:ascii="Arial" w:hAnsi="Arial" w:cs="Arial"/>
        </w:rPr>
        <w:t xml:space="preserve"> and offerings (</w:t>
      </w:r>
      <w:r w:rsidR="0043408D">
        <w:rPr>
          <w:rFonts w:ascii="Arial" w:hAnsi="Arial" w:cs="Arial"/>
        </w:rPr>
        <w:t>i.e.,</w:t>
      </w:r>
      <w:r w:rsidR="0012306F">
        <w:rPr>
          <w:rFonts w:ascii="Arial" w:hAnsi="Arial" w:cs="Arial"/>
        </w:rPr>
        <w:t xml:space="preserve"> products and services)</w:t>
      </w:r>
      <w:r>
        <w:rPr>
          <w:rFonts w:ascii="Arial" w:hAnsi="Arial" w:cs="Arial"/>
        </w:rPr>
        <w:t xml:space="preserve">. </w:t>
      </w:r>
    </w:p>
    <w:p w14:paraId="0319CE0B" w14:textId="77777777" w:rsidR="0012306F" w:rsidRPr="0012306F" w:rsidRDefault="00844B47" w:rsidP="00643501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12306F">
        <w:rPr>
          <w:rFonts w:ascii="Arial" w:eastAsia="Calibri" w:hAnsi="Arial" w:cs="Arial"/>
          <w:b/>
          <w:bCs/>
        </w:rPr>
        <w:t>Required facilities, machinery and equipment</w:t>
      </w:r>
    </w:p>
    <w:p w14:paraId="367B9FDC" w14:textId="16B668B8" w:rsidR="0012306F" w:rsidRDefault="00FC5E0D" w:rsidP="006435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addition to the typical operational infrastructure (e.g. computer, furniture, fencing etc.</w:t>
      </w:r>
      <w:proofErr w:type="gramStart"/>
      <w:r>
        <w:rPr>
          <w:rFonts w:ascii="Arial" w:hAnsi="Arial" w:cs="Arial"/>
        </w:rPr>
        <w:t>) ,</w:t>
      </w:r>
      <w:proofErr w:type="gramEnd"/>
      <w:r>
        <w:rPr>
          <w:rFonts w:ascii="Arial" w:hAnsi="Arial" w:cs="Arial"/>
        </w:rPr>
        <w:t xml:space="preserve"> there should be a separate section for the technical e</w:t>
      </w:r>
      <w:r w:rsidR="0012306F">
        <w:rPr>
          <w:rFonts w:ascii="Arial" w:hAnsi="Arial" w:cs="Arial"/>
        </w:rPr>
        <w:t>nabling infrastructure to support offerings (</w:t>
      </w:r>
      <w:r w:rsidR="00514263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high value</w:t>
      </w:r>
      <w:r w:rsidR="00643501">
        <w:rPr>
          <w:rFonts w:ascii="Arial" w:hAnsi="Arial" w:cs="Arial"/>
        </w:rPr>
        <w:t xml:space="preserve"> training equipment, 3D machinery</w:t>
      </w:r>
      <w:r>
        <w:rPr>
          <w:rFonts w:ascii="Arial" w:hAnsi="Arial" w:cs="Arial"/>
        </w:rPr>
        <w:t>, technical design software,</w:t>
      </w:r>
      <w:r w:rsidR="00643501">
        <w:rPr>
          <w:rFonts w:ascii="Arial" w:hAnsi="Arial" w:cs="Arial"/>
        </w:rPr>
        <w:t xml:space="preserve"> etc.</w:t>
      </w:r>
      <w:r w:rsidR="0012306F">
        <w:rPr>
          <w:rFonts w:ascii="Arial" w:hAnsi="Arial" w:cs="Arial"/>
        </w:rPr>
        <w:t>)</w:t>
      </w:r>
      <w:r w:rsidR="00BE6A1B">
        <w:rPr>
          <w:rFonts w:ascii="Arial" w:hAnsi="Arial" w:cs="Arial"/>
        </w:rPr>
        <w:t xml:space="preserve">. </w:t>
      </w:r>
    </w:p>
    <w:p w14:paraId="147BD707" w14:textId="6DF4F34B" w:rsidR="00006A17" w:rsidRDefault="00006A17" w:rsidP="00643501">
      <w:pPr>
        <w:spacing w:after="0"/>
        <w:jc w:val="both"/>
        <w:rPr>
          <w:rFonts w:ascii="Arial" w:hAnsi="Arial" w:cs="Arial"/>
        </w:rPr>
      </w:pPr>
    </w:p>
    <w:p w14:paraId="69267696" w14:textId="77C037A0" w:rsidR="00006A17" w:rsidRPr="00006A17" w:rsidRDefault="00006A17" w:rsidP="00006A17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006A17">
        <w:rPr>
          <w:rFonts w:ascii="Arial" w:eastAsia="Calibri" w:hAnsi="Arial" w:cs="Arial"/>
          <w:b/>
          <w:bCs/>
        </w:rPr>
        <w:t>Human resource requirements</w:t>
      </w:r>
    </w:p>
    <w:p w14:paraId="4329A299" w14:textId="77654678" w:rsidR="00643501" w:rsidRDefault="00006A17" w:rsidP="00643501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This section entails the human resource requirement to operate the </w:t>
      </w:r>
      <w:r>
        <w:rPr>
          <w:rFonts w:ascii="Arial" w:eastAsia="Calibri" w:hAnsi="Arial" w:cs="Arial"/>
        </w:rPr>
        <w:t>facilit</w:t>
      </w:r>
      <w:r w:rsidR="00BE6A1B">
        <w:rPr>
          <w:rFonts w:ascii="Arial" w:eastAsia="Calibri" w:hAnsi="Arial" w:cs="Arial"/>
        </w:rPr>
        <w:t>y</w:t>
      </w:r>
      <w:r>
        <w:rPr>
          <w:rFonts w:ascii="Arial" w:eastAsia="Calibri" w:hAnsi="Arial" w:cs="Arial"/>
        </w:rPr>
        <w:t xml:space="preserve">. </w:t>
      </w:r>
    </w:p>
    <w:p w14:paraId="5BB79F4B" w14:textId="2E66D538" w:rsidR="00B875D7" w:rsidRPr="00B875D7" w:rsidRDefault="00B875D7" w:rsidP="00B875D7">
      <w:pPr>
        <w:pStyle w:val="ListParagraph"/>
        <w:spacing w:after="0"/>
        <w:ind w:left="432"/>
        <w:jc w:val="both"/>
        <w:rPr>
          <w:rFonts w:ascii="Arial" w:eastAsia="Calibri" w:hAnsi="Arial" w:cs="Arial"/>
          <w:b/>
          <w:bCs/>
        </w:rPr>
      </w:pPr>
    </w:p>
    <w:p w14:paraId="3A0E8F13" w14:textId="51A1CFC4" w:rsidR="00B875D7" w:rsidRDefault="00B875D7" w:rsidP="00B875D7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B875D7">
        <w:rPr>
          <w:rFonts w:ascii="Arial" w:eastAsia="Calibri" w:hAnsi="Arial" w:cs="Arial"/>
          <w:b/>
          <w:bCs/>
        </w:rPr>
        <w:t>Institutional framework</w:t>
      </w:r>
      <w:r>
        <w:rPr>
          <w:rFonts w:ascii="Arial" w:eastAsia="Calibri" w:hAnsi="Arial" w:cs="Arial"/>
          <w:b/>
          <w:bCs/>
        </w:rPr>
        <w:t xml:space="preserve"> and governance </w:t>
      </w:r>
    </w:p>
    <w:p w14:paraId="34CF6203" w14:textId="035B2493" w:rsidR="00B875D7" w:rsidRPr="00B875D7" w:rsidRDefault="00B875D7" w:rsidP="00B875D7">
      <w:pPr>
        <w:spacing w:after="0"/>
        <w:jc w:val="both"/>
        <w:rPr>
          <w:rFonts w:ascii="Arial" w:hAnsi="Arial" w:cs="Arial"/>
        </w:rPr>
      </w:pPr>
      <w:r w:rsidRPr="00B875D7">
        <w:rPr>
          <w:rFonts w:ascii="Arial" w:hAnsi="Arial" w:cs="Arial"/>
        </w:rPr>
        <w:t xml:space="preserve">This section must outline the </w:t>
      </w:r>
      <w:r w:rsidRPr="00B875D7">
        <w:rPr>
          <w:rFonts w:ascii="Arial" w:hAnsi="Arial" w:cs="Arial"/>
          <w:i/>
          <w:iCs/>
        </w:rPr>
        <w:t>legal framework</w:t>
      </w:r>
      <w:r w:rsidRPr="00B875D7">
        <w:rPr>
          <w:rFonts w:ascii="Arial" w:hAnsi="Arial" w:cs="Arial"/>
        </w:rPr>
        <w:t xml:space="preserve">, </w:t>
      </w:r>
      <w:r w:rsidRPr="00B875D7">
        <w:rPr>
          <w:rFonts w:ascii="Arial" w:hAnsi="Arial" w:cs="Arial"/>
          <w:i/>
          <w:iCs/>
        </w:rPr>
        <w:t>institutional arrangement</w:t>
      </w:r>
      <w:r>
        <w:rPr>
          <w:rFonts w:ascii="Arial" w:hAnsi="Arial" w:cs="Arial"/>
        </w:rPr>
        <w:t xml:space="preserve">, </w:t>
      </w:r>
      <w:r w:rsidRPr="00B875D7">
        <w:rPr>
          <w:rFonts w:ascii="Arial" w:hAnsi="Arial" w:cs="Arial"/>
          <w:i/>
          <w:iCs/>
        </w:rPr>
        <w:t>Governance Structure</w:t>
      </w:r>
      <w:r>
        <w:rPr>
          <w:rFonts w:ascii="Arial" w:hAnsi="Arial" w:cs="Arial"/>
        </w:rPr>
        <w:t xml:space="preserve"> etc.)</w:t>
      </w:r>
    </w:p>
    <w:p w14:paraId="1D248F5A" w14:textId="77777777" w:rsidR="00006A17" w:rsidRDefault="00006A17" w:rsidP="00643501">
      <w:pPr>
        <w:spacing w:after="0"/>
        <w:jc w:val="both"/>
        <w:rPr>
          <w:rFonts w:ascii="Arial" w:hAnsi="Arial" w:cs="Arial"/>
        </w:rPr>
      </w:pPr>
    </w:p>
    <w:p w14:paraId="6219A1CB" w14:textId="481A5D57" w:rsidR="00237421" w:rsidRPr="00643501" w:rsidRDefault="00844B47" w:rsidP="00643501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 w:rsidRPr="00643501">
        <w:rPr>
          <w:rFonts w:ascii="Arial" w:eastAsia="Calibri" w:hAnsi="Arial" w:cs="Arial"/>
          <w:b/>
          <w:bCs/>
        </w:rPr>
        <w:t>Regulatory and legal issues</w:t>
      </w:r>
      <w:r w:rsidRPr="00643501">
        <w:rPr>
          <w:rFonts w:ascii="Arial" w:eastAsia="Calibri" w:hAnsi="Arial" w:cs="Arial"/>
          <w:b/>
          <w:bCs/>
        </w:rPr>
        <w:tab/>
      </w:r>
    </w:p>
    <w:p w14:paraId="42C9D5AE" w14:textId="3A7EAE52" w:rsidR="00BE6A1B" w:rsidRDefault="00643501" w:rsidP="0064350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This entails all regulatory requirements (</w:t>
      </w:r>
      <w:r w:rsidR="00006A17">
        <w:rPr>
          <w:rFonts w:ascii="Arial" w:eastAsia="Calibri" w:hAnsi="Arial" w:cs="Arial"/>
        </w:rPr>
        <w:t>e.g.,</w:t>
      </w:r>
      <w:r>
        <w:rPr>
          <w:rFonts w:ascii="Arial" w:eastAsia="Calibri" w:hAnsi="Arial" w:cs="Arial"/>
        </w:rPr>
        <w:t xml:space="preserve"> EIA,</w:t>
      </w:r>
      <w:r w:rsidRPr="00643501">
        <w:t xml:space="preserve"> </w:t>
      </w:r>
      <w:r w:rsidRPr="00643501">
        <w:rPr>
          <w:rFonts w:ascii="Arial" w:eastAsia="Calibri" w:hAnsi="Arial" w:cs="Arial"/>
        </w:rPr>
        <w:t>occupational health and safety</w:t>
      </w:r>
      <w:r>
        <w:rPr>
          <w:rFonts w:ascii="Arial" w:eastAsia="Calibri" w:hAnsi="Arial" w:cs="Arial"/>
        </w:rPr>
        <w:t xml:space="preserve"> etc.) necessary for the establishment and operation of the </w:t>
      </w:r>
      <w:r w:rsidR="0012306F">
        <w:rPr>
          <w:rFonts w:ascii="Arial" w:eastAsia="Calibri" w:hAnsi="Arial" w:cs="Arial"/>
        </w:rPr>
        <w:t>t</w:t>
      </w:r>
      <w:r w:rsidR="0012306F" w:rsidRPr="00A539A3">
        <w:rPr>
          <w:rFonts w:ascii="Arial" w:eastAsia="Calibri" w:hAnsi="Arial" w:cs="Arial"/>
        </w:rPr>
        <w:t>echnology Park, Techno Parks, Innovation Hubs, Tech Hubs</w:t>
      </w:r>
    </w:p>
    <w:p w14:paraId="28F24C4C" w14:textId="77777777" w:rsidR="00AF63AE" w:rsidRDefault="00AF63AE" w:rsidP="006C30EA">
      <w:pPr>
        <w:spacing w:after="0"/>
        <w:jc w:val="both"/>
        <w:rPr>
          <w:rFonts w:ascii="Arial" w:eastAsia="Calibri" w:hAnsi="Arial" w:cs="Arial"/>
        </w:rPr>
      </w:pPr>
    </w:p>
    <w:p w14:paraId="73D88D05" w14:textId="422465E3" w:rsidR="00F308CC" w:rsidRDefault="00302A76" w:rsidP="006C30E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F308CC">
        <w:rPr>
          <w:rFonts w:ascii="Arial" w:hAnsi="Arial" w:cs="Arial"/>
          <w:b/>
          <w:bCs/>
        </w:rPr>
        <w:t xml:space="preserve">FINANCIAL </w:t>
      </w:r>
      <w:r>
        <w:rPr>
          <w:rFonts w:ascii="Arial" w:hAnsi="Arial" w:cs="Arial"/>
          <w:b/>
          <w:bCs/>
        </w:rPr>
        <w:t xml:space="preserve">AND ECONOMIC ASPECTS </w:t>
      </w:r>
    </w:p>
    <w:p w14:paraId="54ED2EEF" w14:textId="2A2E77AB" w:rsidR="00F308CC" w:rsidRDefault="00F308CC" w:rsidP="006C30EA">
      <w:pPr>
        <w:pStyle w:val="ListParagraph"/>
        <w:spacing w:after="0"/>
        <w:ind w:left="360"/>
        <w:jc w:val="both"/>
        <w:rPr>
          <w:rFonts w:ascii="Arial" w:hAnsi="Arial" w:cs="Arial"/>
          <w:b/>
          <w:bCs/>
        </w:rPr>
      </w:pPr>
    </w:p>
    <w:p w14:paraId="15C4A111" w14:textId="12D3B3A9" w:rsidR="000A79E6" w:rsidRPr="000A79E6" w:rsidRDefault="00983BE5" w:rsidP="006C30EA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I</w:t>
      </w:r>
      <w:r w:rsidR="000A79E6" w:rsidRPr="000A79E6">
        <w:rPr>
          <w:rFonts w:ascii="Arial" w:eastAsia="Calibri" w:hAnsi="Arial" w:cs="Arial"/>
          <w:b/>
          <w:bCs/>
        </w:rPr>
        <w:t>nvestment</w:t>
      </w:r>
      <w:r w:rsidR="00F4057F">
        <w:rPr>
          <w:rFonts w:ascii="Arial" w:eastAsia="Calibri" w:hAnsi="Arial" w:cs="Arial"/>
          <w:b/>
          <w:bCs/>
        </w:rPr>
        <w:t xml:space="preserve"> and financial statement </w:t>
      </w:r>
    </w:p>
    <w:p w14:paraId="1DB61CE9" w14:textId="4CDEADF6" w:rsidR="00F308CC" w:rsidRPr="000A79E6" w:rsidRDefault="00F308CC" w:rsidP="006C30EA">
      <w:pPr>
        <w:spacing w:after="0"/>
        <w:rPr>
          <w:rFonts w:ascii="Arial" w:eastAsia="Calibri" w:hAnsi="Arial" w:cs="Arial"/>
        </w:rPr>
      </w:pPr>
      <w:r w:rsidRPr="000A79E6">
        <w:rPr>
          <w:rFonts w:ascii="Arial" w:eastAsia="Calibri" w:hAnsi="Arial" w:cs="Arial"/>
        </w:rPr>
        <w:t>initial investment will include the following (amongst others):</w:t>
      </w:r>
    </w:p>
    <w:p w14:paraId="3CC55B3F" w14:textId="65C5A952" w:rsidR="00983BE5" w:rsidRDefault="00983BE5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>
        <w:rPr>
          <w:rFonts w:eastAsia="Calibri" w:cs="Arial"/>
          <w:sz w:val="22"/>
          <w:szCs w:val="22"/>
          <w:lang w:val="en-ZA"/>
        </w:rPr>
        <w:t>Initial investment required</w:t>
      </w:r>
    </w:p>
    <w:p w14:paraId="6E7FE564" w14:textId="108FE1D8" w:rsidR="00F308CC" w:rsidRPr="00F4057F" w:rsidRDefault="00F308CC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 w:rsidRPr="00F4057F">
        <w:rPr>
          <w:rFonts w:eastAsia="Calibri" w:cs="Arial"/>
          <w:sz w:val="22"/>
          <w:szCs w:val="22"/>
          <w:lang w:val="en-ZA"/>
        </w:rPr>
        <w:t>Civil works, structures and buildings</w:t>
      </w:r>
      <w:r w:rsidR="00983BE5">
        <w:rPr>
          <w:rFonts w:eastAsia="Calibri" w:cs="Arial"/>
          <w:sz w:val="22"/>
          <w:szCs w:val="22"/>
          <w:lang w:val="en-ZA"/>
        </w:rPr>
        <w:t xml:space="preserve"> cost </w:t>
      </w:r>
    </w:p>
    <w:p w14:paraId="3B9029DC" w14:textId="6AC01353" w:rsidR="00F308CC" w:rsidRPr="00F4057F" w:rsidRDefault="00F4057F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 w:rsidRPr="00F4057F">
        <w:rPr>
          <w:rFonts w:eastAsia="Calibri" w:cs="Arial"/>
          <w:sz w:val="22"/>
          <w:szCs w:val="22"/>
          <w:lang w:val="en-ZA"/>
        </w:rPr>
        <w:t>R</w:t>
      </w:r>
      <w:r w:rsidR="00F308CC" w:rsidRPr="00F4057F">
        <w:rPr>
          <w:rFonts w:eastAsia="Calibri" w:cs="Arial"/>
          <w:sz w:val="22"/>
          <w:szCs w:val="22"/>
          <w:lang w:val="en-ZA"/>
        </w:rPr>
        <w:t>egulatory compliance</w:t>
      </w:r>
      <w:r w:rsidR="00983BE5">
        <w:rPr>
          <w:rFonts w:eastAsia="Calibri" w:cs="Arial"/>
          <w:sz w:val="22"/>
          <w:szCs w:val="22"/>
          <w:lang w:val="en-ZA"/>
        </w:rPr>
        <w:t xml:space="preserve"> cost</w:t>
      </w:r>
    </w:p>
    <w:p w14:paraId="24A2B291" w14:textId="7ED1BD97" w:rsidR="00F308CC" w:rsidRPr="00F4057F" w:rsidRDefault="00F308CC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 w:rsidRPr="00F4057F">
        <w:rPr>
          <w:rFonts w:eastAsia="Calibri" w:cs="Arial"/>
          <w:sz w:val="22"/>
          <w:szCs w:val="22"/>
          <w:lang w:val="en-ZA"/>
        </w:rPr>
        <w:t>equipment and machinery</w:t>
      </w:r>
      <w:r w:rsidR="00983BE5">
        <w:rPr>
          <w:rFonts w:eastAsia="Calibri" w:cs="Arial"/>
          <w:sz w:val="22"/>
          <w:szCs w:val="22"/>
          <w:lang w:val="en-ZA"/>
        </w:rPr>
        <w:t xml:space="preserve"> cost</w:t>
      </w:r>
      <w:r w:rsidRPr="00F4057F">
        <w:rPr>
          <w:rFonts w:eastAsia="Calibri" w:cs="Arial"/>
          <w:sz w:val="22"/>
          <w:szCs w:val="22"/>
          <w:lang w:val="en-ZA"/>
        </w:rPr>
        <w:t xml:space="preserve"> </w:t>
      </w:r>
    </w:p>
    <w:p w14:paraId="0F64DC3D" w14:textId="704A7B42" w:rsidR="00F308CC" w:rsidRDefault="00F308CC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 w:rsidRPr="00F4057F">
        <w:rPr>
          <w:rFonts w:eastAsia="Calibri" w:cs="Arial"/>
          <w:sz w:val="22"/>
          <w:szCs w:val="22"/>
          <w:lang w:val="en-ZA"/>
        </w:rPr>
        <w:t xml:space="preserve">Working capital     </w:t>
      </w:r>
    </w:p>
    <w:p w14:paraId="74678204" w14:textId="68409876" w:rsidR="00983BE5" w:rsidRDefault="00983BE5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>
        <w:rPr>
          <w:rFonts w:eastAsia="Calibri" w:cs="Arial"/>
          <w:sz w:val="22"/>
          <w:szCs w:val="22"/>
          <w:lang w:val="en-ZA"/>
        </w:rPr>
        <w:t xml:space="preserve">Income streams </w:t>
      </w:r>
    </w:p>
    <w:p w14:paraId="2FE34A33" w14:textId="3098C857" w:rsidR="00983BE5" w:rsidRPr="00F4057F" w:rsidRDefault="00983BE5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>
        <w:rPr>
          <w:rFonts w:eastAsia="Calibri" w:cs="Arial"/>
          <w:sz w:val="22"/>
          <w:szCs w:val="22"/>
          <w:lang w:val="en-ZA"/>
        </w:rPr>
        <w:t>Financial statement (at least income statement)</w:t>
      </w:r>
    </w:p>
    <w:p w14:paraId="2C9D1073" w14:textId="402FC257" w:rsidR="00B349A9" w:rsidRDefault="00B349A9" w:rsidP="006C30EA">
      <w:pPr>
        <w:pStyle w:val="Mybullets1"/>
        <w:numPr>
          <w:ilvl w:val="0"/>
          <w:numId w:val="0"/>
        </w:numPr>
        <w:ind w:left="425" w:hanging="425"/>
      </w:pPr>
    </w:p>
    <w:p w14:paraId="033F5F3F" w14:textId="77777777" w:rsidR="00F26D42" w:rsidRDefault="00F26D42" w:rsidP="006C30EA">
      <w:pPr>
        <w:pStyle w:val="Mybullets1"/>
        <w:numPr>
          <w:ilvl w:val="0"/>
          <w:numId w:val="0"/>
        </w:numPr>
        <w:ind w:left="425" w:hanging="425"/>
      </w:pPr>
    </w:p>
    <w:p w14:paraId="63E4BECA" w14:textId="77777777" w:rsidR="00F4057F" w:rsidRPr="00F4057F" w:rsidRDefault="00F4057F" w:rsidP="006C30EA">
      <w:pPr>
        <w:pStyle w:val="ListParagraph"/>
        <w:numPr>
          <w:ilvl w:val="1"/>
          <w:numId w:val="10"/>
        </w:numPr>
        <w:spacing w:after="0"/>
        <w:jc w:val="both"/>
        <w:rPr>
          <w:rFonts w:ascii="Arial" w:eastAsia="Calibri" w:hAnsi="Arial" w:cs="Arial"/>
          <w:b/>
          <w:bCs/>
        </w:rPr>
      </w:pPr>
      <w:bookmarkStart w:id="0" w:name="_Toc449442091"/>
      <w:r w:rsidRPr="00F4057F">
        <w:rPr>
          <w:rFonts w:ascii="Arial" w:eastAsia="Calibri" w:hAnsi="Arial" w:cs="Arial"/>
          <w:b/>
          <w:bCs/>
        </w:rPr>
        <w:t>Economic benefits of the business</w:t>
      </w:r>
      <w:bookmarkEnd w:id="0"/>
    </w:p>
    <w:p w14:paraId="60D45E2C" w14:textId="54173F4A" w:rsidR="00F4057F" w:rsidRDefault="00F4057F" w:rsidP="006C30EA">
      <w:pPr>
        <w:pStyle w:val="Mybullets1"/>
        <w:rPr>
          <w:rFonts w:eastAsia="Calibri" w:cs="Arial"/>
          <w:sz w:val="22"/>
          <w:szCs w:val="22"/>
          <w:lang w:val="en-ZA"/>
        </w:rPr>
      </w:pPr>
      <w:r>
        <w:rPr>
          <w:rFonts w:eastAsia="Calibri" w:cs="Arial"/>
          <w:sz w:val="22"/>
          <w:szCs w:val="22"/>
          <w:lang w:val="en-ZA"/>
        </w:rPr>
        <w:t xml:space="preserve">Comprehensive </w:t>
      </w:r>
      <w:r w:rsidRPr="00F4057F">
        <w:rPr>
          <w:rFonts w:eastAsia="Calibri" w:cs="Arial"/>
          <w:sz w:val="22"/>
          <w:szCs w:val="22"/>
          <w:lang w:val="en-ZA"/>
        </w:rPr>
        <w:t>Key Performance Indicators</w:t>
      </w:r>
      <w:r>
        <w:rPr>
          <w:rFonts w:eastAsia="Calibri" w:cs="Arial"/>
          <w:sz w:val="22"/>
          <w:szCs w:val="22"/>
          <w:lang w:val="en-ZA"/>
        </w:rPr>
        <w:t xml:space="preserve"> (jobs created, Tech SMMEs created etc.)</w:t>
      </w:r>
    </w:p>
    <w:p w14:paraId="1AE3D3E0" w14:textId="77777777" w:rsidR="00BE6A1B" w:rsidRPr="00F4057F" w:rsidRDefault="00BE6A1B" w:rsidP="006C30EA">
      <w:pPr>
        <w:pStyle w:val="Mybullets1"/>
        <w:numPr>
          <w:ilvl w:val="0"/>
          <w:numId w:val="0"/>
        </w:numPr>
        <w:ind w:left="425"/>
        <w:rPr>
          <w:rFonts w:eastAsia="Calibri" w:cs="Arial"/>
          <w:sz w:val="22"/>
          <w:szCs w:val="22"/>
          <w:lang w:val="en-ZA"/>
        </w:rPr>
      </w:pPr>
    </w:p>
    <w:p w14:paraId="4E2DB26C" w14:textId="77777777" w:rsidR="00F4057F" w:rsidRPr="00F4057F" w:rsidRDefault="00F4057F" w:rsidP="006C30EA">
      <w:pPr>
        <w:pStyle w:val="Mybullets1"/>
        <w:numPr>
          <w:ilvl w:val="0"/>
          <w:numId w:val="0"/>
        </w:numPr>
        <w:ind w:left="425"/>
        <w:rPr>
          <w:rFonts w:eastAsia="Calibri" w:cs="Arial"/>
          <w:sz w:val="22"/>
          <w:szCs w:val="22"/>
          <w:lang w:val="en-ZA"/>
        </w:rPr>
      </w:pPr>
    </w:p>
    <w:p w14:paraId="53B1A3BA" w14:textId="4AF1BBFA" w:rsidR="00F308CC" w:rsidRPr="00F26D42" w:rsidRDefault="00302A76" w:rsidP="006C30EA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b/>
          <w:bCs/>
        </w:rPr>
      </w:pPr>
      <w:r w:rsidRPr="00F26D42">
        <w:rPr>
          <w:rFonts w:ascii="Arial" w:hAnsi="Arial" w:cs="Arial"/>
          <w:b/>
          <w:bCs/>
        </w:rPr>
        <w:t>APPENDICES</w:t>
      </w:r>
      <w:r w:rsidR="0011326A" w:rsidRPr="00F26D42">
        <w:rPr>
          <w:rFonts w:ascii="Arial" w:hAnsi="Arial" w:cs="Arial"/>
          <w:b/>
          <w:bCs/>
        </w:rPr>
        <w:t xml:space="preserve"> </w:t>
      </w:r>
    </w:p>
    <w:p w14:paraId="320A00FC" w14:textId="593F0808" w:rsidR="0011326A" w:rsidRPr="0011326A" w:rsidRDefault="0011326A" w:rsidP="006C30EA">
      <w:pPr>
        <w:pStyle w:val="Mybullets1"/>
        <w:rPr>
          <w:rFonts w:cs="Arial"/>
        </w:rPr>
      </w:pPr>
      <w:r>
        <w:rPr>
          <w:rFonts w:eastAsia="Calibri" w:cs="Arial"/>
          <w:sz w:val="22"/>
          <w:szCs w:val="22"/>
          <w:lang w:val="en-ZA"/>
        </w:rPr>
        <w:t xml:space="preserve">Feasibility report (e.g., </w:t>
      </w:r>
      <w:r w:rsidRPr="0011326A">
        <w:rPr>
          <w:rFonts w:eastAsia="Calibri" w:cs="Arial"/>
          <w:i/>
          <w:iCs/>
          <w:sz w:val="22"/>
          <w:szCs w:val="22"/>
          <w:lang w:val="en-ZA"/>
        </w:rPr>
        <w:t>Feasibility study report</w:t>
      </w:r>
      <w:r>
        <w:rPr>
          <w:rFonts w:eastAsia="Calibri" w:cs="Arial"/>
          <w:sz w:val="22"/>
          <w:szCs w:val="22"/>
          <w:lang w:val="en-ZA"/>
        </w:rPr>
        <w:t xml:space="preserve">, </w:t>
      </w:r>
      <w:r w:rsidRPr="0011326A">
        <w:rPr>
          <w:rFonts w:cs="Arial"/>
          <w:i/>
          <w:iCs/>
        </w:rPr>
        <w:t>Market study report</w:t>
      </w:r>
      <w:r>
        <w:rPr>
          <w:rFonts w:cs="Arial"/>
        </w:rPr>
        <w:t xml:space="preserve">, </w:t>
      </w:r>
      <w:r w:rsidRPr="0011326A">
        <w:rPr>
          <w:rFonts w:cs="Arial"/>
          <w:i/>
          <w:iCs/>
        </w:rPr>
        <w:t>technical study</w:t>
      </w:r>
      <w:r>
        <w:rPr>
          <w:rFonts w:cs="Arial"/>
        </w:rPr>
        <w:t xml:space="preserve"> etc.)</w:t>
      </w:r>
      <w:r w:rsidRPr="0011326A">
        <w:rPr>
          <w:rFonts w:cs="Arial"/>
        </w:rPr>
        <w:t xml:space="preserve"> </w:t>
      </w:r>
    </w:p>
    <w:sectPr w:rsidR="0011326A" w:rsidRPr="0011326A" w:rsidSect="00BC35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9CB79" w14:textId="77777777" w:rsidR="00C27BB8" w:rsidRDefault="00C27BB8" w:rsidP="00617571">
      <w:pPr>
        <w:spacing w:after="0" w:line="240" w:lineRule="auto"/>
      </w:pPr>
      <w:r>
        <w:separator/>
      </w:r>
    </w:p>
  </w:endnote>
  <w:endnote w:type="continuationSeparator" w:id="0">
    <w:p w14:paraId="7310C6FF" w14:textId="77777777" w:rsidR="00C27BB8" w:rsidRDefault="00C27BB8" w:rsidP="0061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20"/>
      </w:rPr>
      <w:id w:val="153769522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65EB37" w14:textId="77777777" w:rsidR="00623083" w:rsidRPr="00623083" w:rsidRDefault="00623083" w:rsidP="00623083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23083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PAGE </w:instrTex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01381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1</w: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  <w:r w:rsidRPr="00623083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begin"/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separate"/>
            </w:r>
            <w:r w:rsidR="00013810">
              <w:rPr>
                <w:rFonts w:ascii="Arial" w:hAnsi="Arial" w:cs="Arial"/>
                <w:b/>
                <w:bCs/>
                <w:noProof/>
                <w:sz w:val="18"/>
                <w:szCs w:val="20"/>
              </w:rPr>
              <w:t>3</w:t>
            </w:r>
            <w:r w:rsidRPr="00623083">
              <w:rPr>
                <w:rFonts w:ascii="Arial" w:hAnsi="Arial" w:cs="Arial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3AFD6F54" w14:textId="77777777" w:rsidR="00623083" w:rsidRPr="00623083" w:rsidRDefault="00623083">
    <w:pPr>
      <w:pStyle w:val="Footer"/>
      <w:rPr>
        <w:rFonts w:ascii="Arial" w:hAnsi="Arial" w:cs="Arial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2927" w14:textId="77777777" w:rsidR="00C27BB8" w:rsidRDefault="00C27BB8" w:rsidP="00617571">
      <w:pPr>
        <w:spacing w:after="0" w:line="240" w:lineRule="auto"/>
      </w:pPr>
      <w:r>
        <w:separator/>
      </w:r>
    </w:p>
  </w:footnote>
  <w:footnote w:type="continuationSeparator" w:id="0">
    <w:p w14:paraId="115942DC" w14:textId="77777777" w:rsidR="00C27BB8" w:rsidRDefault="00C27BB8" w:rsidP="0061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228C" w14:textId="07FD6C2C" w:rsidR="00617571" w:rsidRPr="00BF2F35" w:rsidRDefault="00D874B7" w:rsidP="001962E7">
    <w:pPr>
      <w:pBdr>
        <w:bottom w:val="single" w:sz="4" w:space="1" w:color="auto"/>
      </w:pBdr>
      <w:jc w:val="center"/>
      <w:rPr>
        <w:rFonts w:ascii="Arial" w:hAnsi="Arial" w:cs="Arial"/>
        <w:sz w:val="16"/>
        <w:lang w:val="en-US"/>
      </w:rPr>
    </w:pPr>
    <w:r>
      <w:rPr>
        <w:i/>
        <w:noProof/>
        <w:lang w:eastAsia="en-ZA"/>
      </w:rPr>
      <w:drawing>
        <wp:inline distT="0" distB="0" distL="0" distR="0" wp14:anchorId="7F3B496C" wp14:editId="1BFD2C71">
          <wp:extent cx="1555750" cy="592528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61" cy="6101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2E7">
      <w:rPr>
        <w:rFonts w:ascii="Arial" w:hAnsi="Arial" w:cs="Arial"/>
        <w:b/>
        <w:sz w:val="16"/>
        <w:lang w:val="en-US"/>
      </w:rPr>
      <w:t xml:space="preserve">         </w:t>
    </w:r>
    <w:r w:rsidR="00B17CB0">
      <w:rPr>
        <w:rFonts w:ascii="Arial" w:hAnsi="Arial" w:cs="Arial"/>
        <w:b/>
        <w:sz w:val="16"/>
        <w:lang w:val="en-US"/>
      </w:rPr>
      <w:t xml:space="preserve">                                                                    </w:t>
    </w:r>
    <w:r w:rsidR="001962E7">
      <w:rPr>
        <w:rFonts w:ascii="Arial" w:hAnsi="Arial" w:cs="Arial"/>
        <w:b/>
        <w:sz w:val="16"/>
        <w:lang w:val="en-US"/>
      </w:rPr>
      <w:t xml:space="preserve">    </w:t>
    </w:r>
    <w:r w:rsidR="00B17CB0" w:rsidRPr="00B17CB0">
      <w:rPr>
        <w:rFonts w:ascii="Arial" w:hAnsi="Arial" w:cs="Arial"/>
        <w:noProof/>
        <w:sz w:val="16"/>
      </w:rPr>
      <w:drawing>
        <wp:inline distT="0" distB="0" distL="0" distR="0" wp14:anchorId="5A1737DD" wp14:editId="47C6FFB6">
          <wp:extent cx="1866900" cy="622300"/>
          <wp:effectExtent l="0" t="0" r="0" b="6350"/>
          <wp:docPr id="8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Logo, company name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/>
                  <a:srcRect l="4441" t="25484" r="5130" b="28845"/>
                  <a:stretch/>
                </pic:blipFill>
                <pic:spPr>
                  <a:xfrm>
                    <a:off x="0" y="0"/>
                    <a:ext cx="1881001" cy="62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509F">
      <w:rPr>
        <w:rFonts w:ascii="Arial" w:hAnsi="Arial" w:cs="Arial"/>
        <w:sz w:val="16"/>
        <w:lang w:val="en-US"/>
      </w:rPr>
      <w:t xml:space="preserve">                </w:t>
    </w:r>
    <w:r>
      <w:rPr>
        <w:rFonts w:ascii="Arial" w:hAnsi="Arial" w:cs="Arial"/>
        <w:sz w:val="16"/>
        <w:lang w:val="en-US"/>
      </w:rPr>
      <w:t xml:space="preserve">    </w:t>
    </w:r>
  </w:p>
  <w:p w14:paraId="26E72F86" w14:textId="77777777" w:rsidR="00617571" w:rsidRDefault="00617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C21"/>
    <w:multiLevelType w:val="hybridMultilevel"/>
    <w:tmpl w:val="AC804D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A6F77"/>
    <w:multiLevelType w:val="multilevel"/>
    <w:tmpl w:val="C9CE7204"/>
    <w:styleLink w:val="Headings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isLgl/>
      <w:lvlText w:val="%3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.1.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4.%5.1.1.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5.%6.1.1.1.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6.%7.1.1.1.1.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7.%8.1.1.1.1.1.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8.%9.1.1.1.1.1.1.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" w15:restartNumberingAfterBreak="0">
    <w:nsid w:val="14390351"/>
    <w:multiLevelType w:val="hybridMultilevel"/>
    <w:tmpl w:val="B37E6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042923"/>
    <w:multiLevelType w:val="hybridMultilevel"/>
    <w:tmpl w:val="CB2AB7B4"/>
    <w:lvl w:ilvl="0" w:tplc="2A26682C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93A8C"/>
    <w:multiLevelType w:val="hybridMultilevel"/>
    <w:tmpl w:val="3732DB3E"/>
    <w:lvl w:ilvl="0" w:tplc="92648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C3DFA"/>
    <w:multiLevelType w:val="multilevel"/>
    <w:tmpl w:val="7BD4F1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color w:val="000000" w:themeColor="text1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8301D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1C4CF2"/>
    <w:multiLevelType w:val="multilevel"/>
    <w:tmpl w:val="D9E6C494"/>
    <w:styleLink w:val="MyBulletsList"/>
    <w:lvl w:ilvl="0">
      <w:start w:val="1"/>
      <w:numFmt w:val="bullet"/>
      <w:pStyle w:val="Mybullets1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Mybullets2"/>
      <w:lvlText w:val=""/>
      <w:lvlJc w:val="left"/>
      <w:pPr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pStyle w:val="Mybullets3"/>
      <w:lvlText w:val="-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"/>
      <w:lvlJc w:val="left"/>
      <w:pPr>
        <w:ind w:left="1440" w:hanging="360"/>
      </w:pPr>
      <w:rPr>
        <w:rFonts w:ascii="Wingdings 3" w:hAnsi="Wingdings 3" w:hint="default"/>
        <w:color w:val="auto"/>
      </w:rPr>
    </w:lvl>
    <w:lvl w:ilvl="4">
      <w:start w:val="1"/>
      <w:numFmt w:val="bullet"/>
      <w:pStyle w:val="ListBullet5"/>
      <w:lvlText w:val="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61291D19"/>
    <w:multiLevelType w:val="hybridMultilevel"/>
    <w:tmpl w:val="527E1670"/>
    <w:lvl w:ilvl="0" w:tplc="3EC0C58C">
      <w:start w:val="1"/>
      <w:numFmt w:val="lowerRoman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26685"/>
    <w:multiLevelType w:val="hybridMultilevel"/>
    <w:tmpl w:val="A78E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89285">
    <w:abstractNumId w:val="5"/>
  </w:num>
  <w:num w:numId="2" w16cid:durableId="1504012323">
    <w:abstractNumId w:val="8"/>
  </w:num>
  <w:num w:numId="3" w16cid:durableId="1638098970">
    <w:abstractNumId w:val="5"/>
  </w:num>
  <w:num w:numId="4" w16cid:durableId="1536458287">
    <w:abstractNumId w:val="3"/>
  </w:num>
  <w:num w:numId="5" w16cid:durableId="1265118217">
    <w:abstractNumId w:val="5"/>
  </w:num>
  <w:num w:numId="6" w16cid:durableId="198519709">
    <w:abstractNumId w:val="3"/>
  </w:num>
  <w:num w:numId="7" w16cid:durableId="1460414123">
    <w:abstractNumId w:val="2"/>
  </w:num>
  <w:num w:numId="8" w16cid:durableId="498010657">
    <w:abstractNumId w:val="4"/>
  </w:num>
  <w:num w:numId="9" w16cid:durableId="328750692">
    <w:abstractNumId w:val="0"/>
  </w:num>
  <w:num w:numId="10" w16cid:durableId="20976003">
    <w:abstractNumId w:val="6"/>
  </w:num>
  <w:num w:numId="11" w16cid:durableId="1837456409">
    <w:abstractNumId w:val="7"/>
  </w:num>
  <w:num w:numId="12" w16cid:durableId="1371028632">
    <w:abstractNumId w:val="1"/>
  </w:num>
  <w:num w:numId="13" w16cid:durableId="849489711">
    <w:abstractNumId w:val="7"/>
  </w:num>
  <w:num w:numId="14" w16cid:durableId="589701120">
    <w:abstractNumId w:val="9"/>
  </w:num>
  <w:num w:numId="15" w16cid:durableId="14689388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C6"/>
    <w:rsid w:val="00006A17"/>
    <w:rsid w:val="00010D0A"/>
    <w:rsid w:val="00013810"/>
    <w:rsid w:val="00076CA4"/>
    <w:rsid w:val="000A79E6"/>
    <w:rsid w:val="0011326A"/>
    <w:rsid w:val="0012306F"/>
    <w:rsid w:val="001236BD"/>
    <w:rsid w:val="00157578"/>
    <w:rsid w:val="001772B0"/>
    <w:rsid w:val="001962E7"/>
    <w:rsid w:val="00196986"/>
    <w:rsid w:val="00202525"/>
    <w:rsid w:val="00232D9A"/>
    <w:rsid w:val="00237421"/>
    <w:rsid w:val="00251D36"/>
    <w:rsid w:val="00252893"/>
    <w:rsid w:val="00257405"/>
    <w:rsid w:val="002B15A2"/>
    <w:rsid w:val="002D7CE1"/>
    <w:rsid w:val="002E2402"/>
    <w:rsid w:val="002E3E08"/>
    <w:rsid w:val="00302A76"/>
    <w:rsid w:val="00302B04"/>
    <w:rsid w:val="003A76A3"/>
    <w:rsid w:val="003B0C24"/>
    <w:rsid w:val="003B4E94"/>
    <w:rsid w:val="003F5E0F"/>
    <w:rsid w:val="0040509F"/>
    <w:rsid w:val="00422B4B"/>
    <w:rsid w:val="0043408D"/>
    <w:rsid w:val="004675C8"/>
    <w:rsid w:val="00471340"/>
    <w:rsid w:val="00477135"/>
    <w:rsid w:val="004A6DA1"/>
    <w:rsid w:val="004B253E"/>
    <w:rsid w:val="004B5DFF"/>
    <w:rsid w:val="00514263"/>
    <w:rsid w:val="00557989"/>
    <w:rsid w:val="005807A7"/>
    <w:rsid w:val="005926E5"/>
    <w:rsid w:val="005927EB"/>
    <w:rsid w:val="005F5C5C"/>
    <w:rsid w:val="005F760F"/>
    <w:rsid w:val="00617571"/>
    <w:rsid w:val="00623083"/>
    <w:rsid w:val="00643501"/>
    <w:rsid w:val="0066331F"/>
    <w:rsid w:val="00665E37"/>
    <w:rsid w:val="0069093F"/>
    <w:rsid w:val="006B7922"/>
    <w:rsid w:val="006C30EA"/>
    <w:rsid w:val="006D3469"/>
    <w:rsid w:val="007138C7"/>
    <w:rsid w:val="00721136"/>
    <w:rsid w:val="007503C3"/>
    <w:rsid w:val="0075238C"/>
    <w:rsid w:val="00755B97"/>
    <w:rsid w:val="007623DB"/>
    <w:rsid w:val="007802C1"/>
    <w:rsid w:val="0078681F"/>
    <w:rsid w:val="007877E0"/>
    <w:rsid w:val="007A5B04"/>
    <w:rsid w:val="007C2D77"/>
    <w:rsid w:val="008170EC"/>
    <w:rsid w:val="00844B47"/>
    <w:rsid w:val="008521F6"/>
    <w:rsid w:val="0085450B"/>
    <w:rsid w:val="008814D8"/>
    <w:rsid w:val="00890687"/>
    <w:rsid w:val="008C6D2F"/>
    <w:rsid w:val="008D5ED9"/>
    <w:rsid w:val="008E3CAC"/>
    <w:rsid w:val="00910D3C"/>
    <w:rsid w:val="00914314"/>
    <w:rsid w:val="00937C02"/>
    <w:rsid w:val="0094276F"/>
    <w:rsid w:val="009503E4"/>
    <w:rsid w:val="00983BE5"/>
    <w:rsid w:val="009A41B7"/>
    <w:rsid w:val="009B7CB0"/>
    <w:rsid w:val="009D592D"/>
    <w:rsid w:val="009F6067"/>
    <w:rsid w:val="00A16BAA"/>
    <w:rsid w:val="00A40B64"/>
    <w:rsid w:val="00A532E5"/>
    <w:rsid w:val="00A539A3"/>
    <w:rsid w:val="00A53FD3"/>
    <w:rsid w:val="00A55CF5"/>
    <w:rsid w:val="00A644EA"/>
    <w:rsid w:val="00A67EB2"/>
    <w:rsid w:val="00A83C5B"/>
    <w:rsid w:val="00A96CE6"/>
    <w:rsid w:val="00AF63AE"/>
    <w:rsid w:val="00B03831"/>
    <w:rsid w:val="00B12326"/>
    <w:rsid w:val="00B17CB0"/>
    <w:rsid w:val="00B349A9"/>
    <w:rsid w:val="00B34DCF"/>
    <w:rsid w:val="00B5566E"/>
    <w:rsid w:val="00B62DED"/>
    <w:rsid w:val="00B63F3B"/>
    <w:rsid w:val="00B875D7"/>
    <w:rsid w:val="00BA6A34"/>
    <w:rsid w:val="00BC0B61"/>
    <w:rsid w:val="00BC279E"/>
    <w:rsid w:val="00BC35C6"/>
    <w:rsid w:val="00BD21E4"/>
    <w:rsid w:val="00BE46D2"/>
    <w:rsid w:val="00BE6A1B"/>
    <w:rsid w:val="00C240BE"/>
    <w:rsid w:val="00C27BB8"/>
    <w:rsid w:val="00C310C1"/>
    <w:rsid w:val="00C6038F"/>
    <w:rsid w:val="00C82F6E"/>
    <w:rsid w:val="00CD165A"/>
    <w:rsid w:val="00CD273E"/>
    <w:rsid w:val="00CE0177"/>
    <w:rsid w:val="00D10179"/>
    <w:rsid w:val="00D36CC5"/>
    <w:rsid w:val="00D5281C"/>
    <w:rsid w:val="00D638C2"/>
    <w:rsid w:val="00D83347"/>
    <w:rsid w:val="00D874B7"/>
    <w:rsid w:val="00D9077A"/>
    <w:rsid w:val="00DB292E"/>
    <w:rsid w:val="00DD557E"/>
    <w:rsid w:val="00DE43C1"/>
    <w:rsid w:val="00E07C6D"/>
    <w:rsid w:val="00E41B58"/>
    <w:rsid w:val="00E8481B"/>
    <w:rsid w:val="00E8681C"/>
    <w:rsid w:val="00EB2531"/>
    <w:rsid w:val="00ED3B6D"/>
    <w:rsid w:val="00EF4146"/>
    <w:rsid w:val="00F26D42"/>
    <w:rsid w:val="00F308CC"/>
    <w:rsid w:val="00F4057F"/>
    <w:rsid w:val="00FC0656"/>
    <w:rsid w:val="00FC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83AEB"/>
  <w15:chartTrackingRefBased/>
  <w15:docId w15:val="{5B6B39BE-95C0-499F-830F-77FF5BB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5C6"/>
  </w:style>
  <w:style w:type="paragraph" w:styleId="Heading1">
    <w:name w:val="heading 1"/>
    <w:basedOn w:val="Normal"/>
    <w:next w:val="Normal"/>
    <w:link w:val="Heading1Char"/>
    <w:uiPriority w:val="9"/>
    <w:qFormat/>
    <w:rsid w:val="00FC0656"/>
    <w:pPr>
      <w:keepNext/>
      <w:keepLines/>
      <w:numPr>
        <w:numId w:val="1"/>
      </w:numPr>
      <w:spacing w:before="240" w:after="0"/>
      <w:outlineLvl w:val="0"/>
    </w:pPr>
    <w:rPr>
      <w:rFonts w:ascii="Arial" w:eastAsia="Times New Roman" w:hAnsi="Arial" w:cs="Arial"/>
      <w:b/>
      <w:color w:val="000000" w:themeColor="text1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35C6"/>
    <w:pPr>
      <w:keepNext/>
      <w:keepLines/>
      <w:numPr>
        <w:ilvl w:val="1"/>
        <w:numId w:val="1"/>
      </w:numPr>
      <w:spacing w:before="40" w:after="0"/>
      <w:outlineLvl w:val="1"/>
    </w:pPr>
    <w:rPr>
      <w:rFonts w:ascii="Arial" w:eastAsiaTheme="majorEastAsia" w:hAnsi="Arial" w:cs="Arial"/>
      <w:color w:val="000000" w:themeColor="text1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35C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35C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35C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35C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35C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5C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35C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656"/>
    <w:rPr>
      <w:rFonts w:ascii="Arial" w:eastAsia="Times New Roman" w:hAnsi="Arial" w:cs="Arial"/>
      <w:b/>
      <w:color w:val="000000" w:themeColor="text1"/>
      <w:szCs w:val="32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BC35C6"/>
    <w:rPr>
      <w:rFonts w:ascii="Arial" w:eastAsiaTheme="majorEastAsia" w:hAnsi="Arial" w:cs="Arial"/>
      <w:color w:val="000000" w:themeColor="text1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35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35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35C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35C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35C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35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35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C3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71"/>
  </w:style>
  <w:style w:type="paragraph" w:styleId="Footer">
    <w:name w:val="footer"/>
    <w:basedOn w:val="Normal"/>
    <w:link w:val="FooterChar"/>
    <w:uiPriority w:val="99"/>
    <w:unhideWhenUsed/>
    <w:rsid w:val="0061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71"/>
  </w:style>
  <w:style w:type="paragraph" w:styleId="BalloonText">
    <w:name w:val="Balloon Text"/>
    <w:basedOn w:val="Normal"/>
    <w:link w:val="BalloonTextChar"/>
    <w:uiPriority w:val="99"/>
    <w:semiHidden/>
    <w:unhideWhenUsed/>
    <w:rsid w:val="006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4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4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4D8"/>
    <w:pPr>
      <w:spacing w:after="0" w:line="240" w:lineRule="auto"/>
    </w:pPr>
  </w:style>
  <w:style w:type="table" w:styleId="TableGrid">
    <w:name w:val="Table Grid"/>
    <w:basedOn w:val="TableNormal"/>
    <w:uiPriority w:val="39"/>
    <w:rsid w:val="00937C02"/>
    <w:pPr>
      <w:spacing w:after="0" w:line="240" w:lineRule="auto"/>
      <w:ind w:left="425" w:hanging="425"/>
      <w:jc w:val="both"/>
    </w:pPr>
    <w:rPr>
      <w:rFonts w:ascii="Arial" w:hAnsi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istParagraph"/>
    <w:link w:val="Style1Char"/>
    <w:qFormat/>
    <w:rsid w:val="00C6038F"/>
    <w:pPr>
      <w:numPr>
        <w:numId w:val="4"/>
      </w:numPr>
      <w:spacing w:after="0" w:line="240" w:lineRule="auto"/>
      <w:jc w:val="both"/>
    </w:pPr>
    <w:rPr>
      <w:rFonts w:ascii="Arial" w:hAnsi="Arial" w:cs="Arial"/>
    </w:rPr>
  </w:style>
  <w:style w:type="character" w:customStyle="1" w:styleId="Style1Char">
    <w:name w:val="Style1 Char"/>
    <w:basedOn w:val="DefaultParagraphFont"/>
    <w:link w:val="Style1"/>
    <w:rsid w:val="00C6038F"/>
    <w:rPr>
      <w:rFonts w:ascii="Arial" w:hAnsi="Arial" w:cs="Arial"/>
    </w:rPr>
  </w:style>
  <w:style w:type="paragraph" w:customStyle="1" w:styleId="Mybullets1">
    <w:name w:val="My bullets 1"/>
    <w:basedOn w:val="Mybullets2"/>
    <w:qFormat/>
    <w:rsid w:val="00F308CC"/>
    <w:pPr>
      <w:numPr>
        <w:ilvl w:val="0"/>
      </w:numPr>
      <w:tabs>
        <w:tab w:val="clear" w:pos="851"/>
        <w:tab w:val="left" w:pos="425"/>
      </w:tabs>
    </w:pPr>
  </w:style>
  <w:style w:type="paragraph" w:customStyle="1" w:styleId="Mybullets2">
    <w:name w:val="My bullets 2"/>
    <w:basedOn w:val="ListParagraph"/>
    <w:qFormat/>
    <w:rsid w:val="00F308CC"/>
    <w:pPr>
      <w:numPr>
        <w:ilvl w:val="1"/>
        <w:numId w:val="11"/>
      </w:numPr>
      <w:tabs>
        <w:tab w:val="left" w:pos="851"/>
      </w:tabs>
      <w:spacing w:after="0" w:line="240" w:lineRule="auto"/>
      <w:jc w:val="both"/>
    </w:pPr>
    <w:rPr>
      <w:rFonts w:ascii="Arial" w:hAnsi="Arial"/>
      <w:sz w:val="24"/>
      <w:szCs w:val="24"/>
      <w:lang w:val="en-GB"/>
    </w:rPr>
  </w:style>
  <w:style w:type="paragraph" w:customStyle="1" w:styleId="Mybullets3">
    <w:name w:val="My bullets 3"/>
    <w:basedOn w:val="Mybullets2"/>
    <w:qFormat/>
    <w:rsid w:val="00F308CC"/>
    <w:pPr>
      <w:numPr>
        <w:ilvl w:val="2"/>
      </w:numPr>
      <w:tabs>
        <w:tab w:val="clear" w:pos="851"/>
        <w:tab w:val="left" w:pos="1276"/>
      </w:tabs>
    </w:pPr>
  </w:style>
  <w:style w:type="numbering" w:customStyle="1" w:styleId="MyBulletsList">
    <w:name w:val="MyBulletsList"/>
    <w:uiPriority w:val="99"/>
    <w:rsid w:val="00F308CC"/>
    <w:pPr>
      <w:numPr>
        <w:numId w:val="11"/>
      </w:numPr>
    </w:pPr>
  </w:style>
  <w:style w:type="paragraph" w:styleId="ListBullet4">
    <w:name w:val="List Bullet 4"/>
    <w:basedOn w:val="Normal"/>
    <w:uiPriority w:val="99"/>
    <w:unhideWhenUsed/>
    <w:rsid w:val="00F308CC"/>
    <w:pPr>
      <w:numPr>
        <w:ilvl w:val="3"/>
        <w:numId w:val="11"/>
      </w:numPr>
      <w:spacing w:after="0" w:line="240" w:lineRule="auto"/>
      <w:contextualSpacing/>
      <w:jc w:val="both"/>
    </w:pPr>
    <w:rPr>
      <w:rFonts w:ascii="Arial" w:hAnsi="Arial"/>
      <w:sz w:val="24"/>
      <w:szCs w:val="24"/>
      <w:lang w:val="en-GB"/>
    </w:rPr>
  </w:style>
  <w:style w:type="paragraph" w:styleId="ListBullet5">
    <w:name w:val="List Bullet 5"/>
    <w:basedOn w:val="Normal"/>
    <w:uiPriority w:val="99"/>
    <w:unhideWhenUsed/>
    <w:rsid w:val="00F308CC"/>
    <w:pPr>
      <w:numPr>
        <w:ilvl w:val="4"/>
        <w:numId w:val="11"/>
      </w:numPr>
      <w:spacing w:after="0" w:line="240" w:lineRule="auto"/>
      <w:contextualSpacing/>
      <w:jc w:val="both"/>
    </w:pPr>
    <w:rPr>
      <w:rFonts w:ascii="Arial" w:hAnsi="Arial"/>
      <w:sz w:val="24"/>
      <w:szCs w:val="24"/>
      <w:lang w:val="en-GB"/>
    </w:rPr>
  </w:style>
  <w:style w:type="numbering" w:customStyle="1" w:styleId="Headings">
    <w:name w:val="Headings"/>
    <w:uiPriority w:val="99"/>
    <w:rsid w:val="00F4057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8B40-E407-4D4E-A43C-9677DB24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NMASHAMAITE</dc:creator>
  <cp:keywords/>
  <dc:description/>
  <cp:lastModifiedBy>Gerald Mandla</cp:lastModifiedBy>
  <cp:revision>2</cp:revision>
  <dcterms:created xsi:type="dcterms:W3CDTF">2023-03-09T13:15:00Z</dcterms:created>
  <dcterms:modified xsi:type="dcterms:W3CDTF">2023-03-09T13:15:00Z</dcterms:modified>
</cp:coreProperties>
</file>